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38A6" w14:textId="77777777" w:rsidR="00004C87" w:rsidRPr="00950F12" w:rsidRDefault="00004C87" w:rsidP="00B82D0D">
      <w:pPr>
        <w:spacing w:after="200" w:line="276" w:lineRule="auto"/>
        <w:jc w:val="center"/>
        <w:rPr>
          <w:b/>
          <w:sz w:val="32"/>
          <w:szCs w:val="32"/>
        </w:rPr>
      </w:pPr>
      <w:bookmarkStart w:id="0" w:name="_Toc404864544"/>
    </w:p>
    <w:p w14:paraId="715809E6" w14:textId="77777777" w:rsidR="00A56D2D" w:rsidRPr="00A131AE" w:rsidRDefault="00902A0B" w:rsidP="00B82D0D">
      <w:pPr>
        <w:spacing w:after="200" w:line="276" w:lineRule="auto"/>
        <w:jc w:val="center"/>
        <w:rPr>
          <w:b/>
          <w:sz w:val="32"/>
          <w:szCs w:val="32"/>
          <w:lang w:val="en-US"/>
        </w:rPr>
      </w:pPr>
      <w:r w:rsidRPr="00A131AE">
        <w:rPr>
          <w:noProof/>
        </w:rPr>
        <w:drawing>
          <wp:inline distT="0" distB="0" distL="0" distR="0" wp14:anchorId="043D1EC5" wp14:editId="37D20D5C">
            <wp:extent cx="5105400" cy="1181100"/>
            <wp:effectExtent l="0" t="0" r="0" b="0"/>
            <wp:docPr id="2" name="Εικόνα 3" descr="http://www.eldrug.gr/templates/theme213/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ttp://www.eldrug.gr/templates/theme213/imag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181100"/>
                    </a:xfrm>
                    <a:prstGeom prst="rect">
                      <a:avLst/>
                    </a:prstGeom>
                    <a:noFill/>
                    <a:ln>
                      <a:noFill/>
                    </a:ln>
                  </pic:spPr>
                </pic:pic>
              </a:graphicData>
            </a:graphic>
          </wp:inline>
        </w:drawing>
      </w:r>
    </w:p>
    <w:p w14:paraId="5980B556" w14:textId="77777777" w:rsidR="00A56D2D" w:rsidRPr="00A131AE" w:rsidRDefault="00A56D2D" w:rsidP="00B82D0D">
      <w:pPr>
        <w:spacing w:after="200" w:line="276" w:lineRule="auto"/>
        <w:jc w:val="center"/>
        <w:rPr>
          <w:b/>
          <w:sz w:val="32"/>
          <w:szCs w:val="32"/>
          <w:lang w:val="en-US"/>
        </w:rPr>
      </w:pPr>
    </w:p>
    <w:p w14:paraId="39B99CF4" w14:textId="77777777" w:rsidR="002F642D" w:rsidRPr="00A131AE" w:rsidRDefault="00974788" w:rsidP="00B82D0D">
      <w:pPr>
        <w:spacing w:after="200" w:line="276" w:lineRule="auto"/>
        <w:jc w:val="center"/>
        <w:rPr>
          <w:b/>
          <w:sz w:val="32"/>
          <w:szCs w:val="32"/>
        </w:rPr>
      </w:pPr>
      <w:r w:rsidRPr="00A131AE">
        <w:rPr>
          <w:b/>
          <w:sz w:val="32"/>
          <w:szCs w:val="32"/>
        </w:rPr>
        <w:t>ΕΛΛΗΝΙΚΑ ΦΑΡΜΑΚΑ - ΕΡΕΥΝΑ ΚΑΙ ΑΝΑΠΤΥΞΗ - ΑΝΩNΥΜΗ ΕΤΑΙΡΕΙΑ</w:t>
      </w:r>
      <w:r w:rsidR="002F642D" w:rsidRPr="00A131AE">
        <w:rPr>
          <w:b/>
          <w:sz w:val="32"/>
          <w:szCs w:val="32"/>
        </w:rPr>
        <w:t xml:space="preserve"> </w:t>
      </w:r>
    </w:p>
    <w:p w14:paraId="20C70805" w14:textId="77777777" w:rsidR="002F642D" w:rsidRPr="00A131AE" w:rsidRDefault="00974788" w:rsidP="00B82D0D">
      <w:pPr>
        <w:spacing w:after="200" w:line="276" w:lineRule="auto"/>
        <w:jc w:val="center"/>
        <w:rPr>
          <w:b/>
          <w:bCs/>
          <w:sz w:val="32"/>
          <w:szCs w:val="32"/>
        </w:rPr>
      </w:pPr>
      <w:r w:rsidRPr="00A131AE">
        <w:rPr>
          <w:b/>
          <w:bCs/>
          <w:sz w:val="32"/>
          <w:szCs w:val="32"/>
        </w:rPr>
        <w:t>(Διακριτικός τίτλος ELDRUG Α.Ε.)</w:t>
      </w:r>
    </w:p>
    <w:p w14:paraId="0E8B7752" w14:textId="77777777" w:rsidR="00F155F4" w:rsidRPr="00A131AE" w:rsidRDefault="00F155F4" w:rsidP="00B82D0D">
      <w:pPr>
        <w:spacing w:after="200" w:line="276" w:lineRule="auto"/>
        <w:jc w:val="center"/>
        <w:rPr>
          <w:b/>
          <w:bCs/>
          <w:sz w:val="32"/>
          <w:szCs w:val="32"/>
        </w:rPr>
      </w:pPr>
    </w:p>
    <w:p w14:paraId="33270C3F" w14:textId="77777777" w:rsidR="00C0683F" w:rsidRPr="00A131AE" w:rsidRDefault="00C0683F" w:rsidP="00C0683F">
      <w:pPr>
        <w:spacing w:after="200" w:line="276" w:lineRule="auto"/>
        <w:jc w:val="center"/>
        <w:rPr>
          <w:bCs/>
          <w:sz w:val="32"/>
          <w:szCs w:val="32"/>
        </w:rPr>
      </w:pPr>
      <w:r>
        <w:rPr>
          <w:bCs/>
          <w:sz w:val="32"/>
          <w:szCs w:val="32"/>
        </w:rPr>
        <w:t>Αρχιεπισκόπου Ιεροθέου 15 &amp; Ταξιαρχών</w:t>
      </w:r>
      <w:r w:rsidRPr="00A131AE">
        <w:rPr>
          <w:bCs/>
          <w:sz w:val="32"/>
          <w:szCs w:val="32"/>
        </w:rPr>
        <w:t xml:space="preserve">, </w:t>
      </w:r>
      <w:r>
        <w:rPr>
          <w:bCs/>
          <w:sz w:val="32"/>
          <w:szCs w:val="32"/>
        </w:rPr>
        <w:t>Πά</w:t>
      </w:r>
      <w:r w:rsidRPr="00A131AE">
        <w:rPr>
          <w:bCs/>
          <w:sz w:val="32"/>
          <w:szCs w:val="32"/>
        </w:rPr>
        <w:t>τρ</w:t>
      </w:r>
      <w:r>
        <w:rPr>
          <w:bCs/>
          <w:sz w:val="32"/>
          <w:szCs w:val="32"/>
        </w:rPr>
        <w:t>α</w:t>
      </w:r>
      <w:r w:rsidRPr="00A131AE">
        <w:rPr>
          <w:bCs/>
          <w:sz w:val="32"/>
          <w:szCs w:val="32"/>
        </w:rPr>
        <w:t>, Τ.Κ. 26</w:t>
      </w:r>
      <w:r>
        <w:rPr>
          <w:bCs/>
          <w:sz w:val="32"/>
          <w:szCs w:val="32"/>
        </w:rPr>
        <w:t>222</w:t>
      </w:r>
    </w:p>
    <w:p w14:paraId="52794CDE" w14:textId="77777777" w:rsidR="00F155F4" w:rsidRPr="00A131AE" w:rsidRDefault="00F155F4" w:rsidP="00B82D0D">
      <w:pPr>
        <w:spacing w:after="200" w:line="276" w:lineRule="auto"/>
        <w:jc w:val="center"/>
      </w:pPr>
    </w:p>
    <w:p w14:paraId="1286C7E7" w14:textId="77777777" w:rsidR="002F642D" w:rsidRPr="00A131AE" w:rsidRDefault="002F642D" w:rsidP="00B82D0D">
      <w:pPr>
        <w:spacing w:after="200" w:line="276" w:lineRule="auto"/>
        <w:jc w:val="center"/>
        <w:rPr>
          <w:bCs/>
          <w:sz w:val="32"/>
          <w:szCs w:val="32"/>
        </w:rPr>
      </w:pPr>
      <w:r w:rsidRPr="00A131AE">
        <w:rPr>
          <w:bCs/>
          <w:sz w:val="32"/>
          <w:szCs w:val="32"/>
        </w:rPr>
        <w:t>Αρ.Μ.Α.Ε.</w:t>
      </w:r>
      <w:r w:rsidR="00EA458D" w:rsidRPr="00A131AE">
        <w:rPr>
          <w:bCs/>
          <w:sz w:val="32"/>
          <w:szCs w:val="32"/>
        </w:rPr>
        <w:t xml:space="preserve"> 61240/22/Β/06/34</w:t>
      </w:r>
    </w:p>
    <w:p w14:paraId="57AFA7EE" w14:textId="77777777" w:rsidR="002F642D" w:rsidRPr="00A131AE" w:rsidRDefault="002F642D" w:rsidP="00B82D0D">
      <w:pPr>
        <w:spacing w:after="200" w:line="276" w:lineRule="auto"/>
        <w:jc w:val="center"/>
        <w:rPr>
          <w:color w:val="000000"/>
          <w:sz w:val="32"/>
          <w:szCs w:val="32"/>
        </w:rPr>
      </w:pPr>
      <w:r w:rsidRPr="00A131AE">
        <w:rPr>
          <w:color w:val="000000"/>
          <w:sz w:val="32"/>
          <w:szCs w:val="32"/>
        </w:rPr>
        <w:t xml:space="preserve">ΑΡΙΘΜΟΣ Γ.Ε.ΜΗ. </w:t>
      </w:r>
      <w:r w:rsidR="007323BC" w:rsidRPr="00A131AE">
        <w:rPr>
          <w:color w:val="000000"/>
          <w:sz w:val="32"/>
          <w:szCs w:val="32"/>
        </w:rPr>
        <w:t>0</w:t>
      </w:r>
      <w:r w:rsidR="00EA458D" w:rsidRPr="00A131AE">
        <w:rPr>
          <w:color w:val="000000"/>
          <w:sz w:val="32"/>
          <w:szCs w:val="32"/>
        </w:rPr>
        <w:t>35522716000</w:t>
      </w:r>
    </w:p>
    <w:p w14:paraId="08CA4C73" w14:textId="77777777" w:rsidR="002F642D" w:rsidRPr="00A131AE" w:rsidRDefault="002F642D" w:rsidP="00B82D0D">
      <w:pPr>
        <w:spacing w:after="200" w:line="276" w:lineRule="auto"/>
        <w:jc w:val="center"/>
        <w:rPr>
          <w:b/>
          <w:color w:val="000000"/>
          <w:sz w:val="22"/>
          <w:szCs w:val="22"/>
        </w:rPr>
      </w:pPr>
    </w:p>
    <w:p w14:paraId="53E39C56" w14:textId="77777777" w:rsidR="002F642D" w:rsidRPr="00A131AE" w:rsidRDefault="002F642D" w:rsidP="00B82D0D">
      <w:pPr>
        <w:spacing w:after="200" w:line="276" w:lineRule="auto"/>
        <w:jc w:val="center"/>
        <w:rPr>
          <w:b/>
          <w:color w:val="000000"/>
          <w:sz w:val="22"/>
          <w:szCs w:val="22"/>
        </w:rPr>
      </w:pPr>
    </w:p>
    <w:p w14:paraId="5DF170CC" w14:textId="77777777" w:rsidR="002F642D" w:rsidRPr="00A131AE" w:rsidRDefault="002F642D" w:rsidP="00B82D0D">
      <w:pPr>
        <w:spacing w:after="200" w:line="276" w:lineRule="auto"/>
        <w:jc w:val="center"/>
        <w:rPr>
          <w:b/>
          <w:color w:val="000000"/>
          <w:sz w:val="22"/>
          <w:szCs w:val="22"/>
        </w:rPr>
      </w:pPr>
    </w:p>
    <w:p w14:paraId="12812EFC" w14:textId="77777777" w:rsidR="000C5897" w:rsidRPr="00A131AE" w:rsidRDefault="000C5897" w:rsidP="000C5897">
      <w:pPr>
        <w:spacing w:after="200" w:line="276" w:lineRule="auto"/>
        <w:jc w:val="center"/>
        <w:rPr>
          <w:b/>
          <w:sz w:val="32"/>
          <w:szCs w:val="32"/>
        </w:rPr>
      </w:pPr>
      <w:r w:rsidRPr="00A131AE">
        <w:rPr>
          <w:b/>
          <w:sz w:val="32"/>
          <w:szCs w:val="32"/>
        </w:rPr>
        <w:t>ΧΡΗΜΑΤΟΟΙΚΟΝΟΜΙΚΕΣ ΚΑΤΑΣΤΑΣΕΙΣ</w:t>
      </w:r>
    </w:p>
    <w:p w14:paraId="00F42A1B" w14:textId="77777777" w:rsidR="000C5897" w:rsidRPr="00A131AE" w:rsidRDefault="000C5897" w:rsidP="000C5897">
      <w:pPr>
        <w:spacing w:after="200" w:line="276" w:lineRule="auto"/>
        <w:jc w:val="center"/>
        <w:rPr>
          <w:b/>
          <w:sz w:val="32"/>
          <w:szCs w:val="32"/>
        </w:rPr>
      </w:pPr>
      <w:r w:rsidRPr="00A131AE">
        <w:rPr>
          <w:b/>
          <w:sz w:val="32"/>
          <w:szCs w:val="32"/>
        </w:rPr>
        <w:t>χρήσεως</w:t>
      </w:r>
    </w:p>
    <w:p w14:paraId="31FFF5E5" w14:textId="77777777" w:rsidR="000C5897" w:rsidRPr="00BE2324" w:rsidRDefault="000C5897" w:rsidP="000C5897">
      <w:pPr>
        <w:spacing w:after="200" w:line="276" w:lineRule="auto"/>
        <w:jc w:val="center"/>
        <w:rPr>
          <w:b/>
          <w:sz w:val="32"/>
          <w:szCs w:val="32"/>
        </w:rPr>
      </w:pPr>
      <w:r w:rsidRPr="00A131AE">
        <w:rPr>
          <w:b/>
          <w:sz w:val="32"/>
          <w:szCs w:val="32"/>
        </w:rPr>
        <w:t xml:space="preserve">1 Ιανουαρίου </w:t>
      </w:r>
      <w:r w:rsidR="00730C1F">
        <w:rPr>
          <w:b/>
          <w:sz w:val="32"/>
          <w:szCs w:val="32"/>
        </w:rPr>
        <w:t>έως 31 Δεκεμβρίου 20</w:t>
      </w:r>
      <w:r w:rsidR="00730C1F" w:rsidRPr="00BE2324">
        <w:rPr>
          <w:b/>
          <w:sz w:val="32"/>
          <w:szCs w:val="32"/>
        </w:rPr>
        <w:t>20</w:t>
      </w:r>
    </w:p>
    <w:p w14:paraId="438932DA" w14:textId="77777777" w:rsidR="000C5897" w:rsidRPr="00A131AE" w:rsidRDefault="000C5897" w:rsidP="000C5897">
      <w:pPr>
        <w:spacing w:after="200" w:line="276" w:lineRule="auto"/>
        <w:jc w:val="center"/>
        <w:rPr>
          <w:b/>
          <w:sz w:val="32"/>
          <w:szCs w:val="32"/>
        </w:rPr>
      </w:pPr>
      <w:r w:rsidRPr="00A131AE">
        <w:rPr>
          <w:b/>
          <w:sz w:val="32"/>
          <w:szCs w:val="32"/>
        </w:rPr>
        <w:t>σύμφωνα με το Ν.4308/2014</w:t>
      </w:r>
    </w:p>
    <w:p w14:paraId="0170A051" w14:textId="77777777" w:rsidR="000C5897" w:rsidRPr="00A131AE" w:rsidRDefault="000C5897" w:rsidP="000C5897">
      <w:pPr>
        <w:spacing w:after="200" w:line="276" w:lineRule="auto"/>
        <w:jc w:val="center"/>
        <w:rPr>
          <w:b/>
          <w:sz w:val="32"/>
          <w:szCs w:val="32"/>
        </w:rPr>
      </w:pPr>
      <w:r w:rsidRPr="00A131AE">
        <w:rPr>
          <w:b/>
          <w:sz w:val="32"/>
          <w:szCs w:val="32"/>
        </w:rPr>
        <w:t>(ΕΛΛΗΝΙΚΑ ΛΟΓΙΣΤΙΚΑ ΠΡΟΤΥΠΑ)</w:t>
      </w:r>
    </w:p>
    <w:p w14:paraId="58C2E764" w14:textId="77777777" w:rsidR="002F642D" w:rsidRPr="00A131AE" w:rsidRDefault="002F642D" w:rsidP="00B82D0D">
      <w:pPr>
        <w:spacing w:after="200" w:line="276" w:lineRule="auto"/>
        <w:jc w:val="center"/>
        <w:rPr>
          <w:b/>
          <w:color w:val="000000"/>
          <w:sz w:val="22"/>
          <w:szCs w:val="22"/>
          <w:highlight w:val="yellow"/>
        </w:rPr>
      </w:pPr>
    </w:p>
    <w:p w14:paraId="4833C85C" w14:textId="77777777" w:rsidR="009F6C7A" w:rsidRPr="00A131AE" w:rsidRDefault="00525929" w:rsidP="00AA777E">
      <w:pPr>
        <w:jc w:val="center"/>
        <w:rPr>
          <w:b/>
          <w:spacing w:val="20"/>
          <w:sz w:val="40"/>
          <w:szCs w:val="40"/>
          <w:highlight w:val="yellow"/>
        </w:rPr>
      </w:pPr>
      <w:r w:rsidRPr="00A131AE">
        <w:rPr>
          <w:b/>
          <w:spacing w:val="20"/>
          <w:sz w:val="40"/>
          <w:szCs w:val="40"/>
          <w:highlight w:val="yellow"/>
        </w:rPr>
        <w:br w:type="page"/>
      </w:r>
      <w:bookmarkStart w:id="1" w:name="_Toc446004040"/>
      <w:bookmarkStart w:id="2" w:name="_Toc446405461"/>
    </w:p>
    <w:p w14:paraId="059A5F58" w14:textId="77777777" w:rsidR="00AA777E" w:rsidRPr="00A131AE" w:rsidRDefault="00AA777E" w:rsidP="00AA777E">
      <w:pPr>
        <w:jc w:val="center"/>
        <w:rPr>
          <w:b/>
          <w:spacing w:val="20"/>
          <w:sz w:val="40"/>
          <w:szCs w:val="40"/>
          <w:highlight w:val="yellow"/>
        </w:rPr>
      </w:pPr>
    </w:p>
    <w:p w14:paraId="0E48785B" w14:textId="77777777" w:rsidR="00AA777E" w:rsidRPr="00A131AE" w:rsidRDefault="00AA777E" w:rsidP="00AA777E">
      <w:pPr>
        <w:jc w:val="center"/>
        <w:rPr>
          <w:highlight w:val="yellow"/>
          <w:lang w:eastAsia="en-US"/>
        </w:rPr>
      </w:pPr>
    </w:p>
    <w:p w14:paraId="0D3DF62E" w14:textId="77777777" w:rsidR="009F6C7A" w:rsidRPr="00A131AE" w:rsidRDefault="009F6C7A" w:rsidP="009F6C7A">
      <w:pPr>
        <w:rPr>
          <w:highlight w:val="yellow"/>
          <w:lang w:eastAsia="en-US"/>
        </w:rPr>
      </w:pPr>
    </w:p>
    <w:p w14:paraId="1D1A0241" w14:textId="77777777" w:rsidR="009F6C7A" w:rsidRPr="00A131AE" w:rsidRDefault="009F6C7A" w:rsidP="009F6C7A">
      <w:pPr>
        <w:rPr>
          <w:lang w:eastAsia="en-US"/>
        </w:rPr>
      </w:pPr>
    </w:p>
    <w:p w14:paraId="09D52C4B" w14:textId="77777777" w:rsidR="009F6C7A" w:rsidRPr="00A131AE" w:rsidRDefault="009F6C7A" w:rsidP="009F6C7A">
      <w:pPr>
        <w:spacing w:after="200" w:line="276" w:lineRule="auto"/>
        <w:jc w:val="center"/>
        <w:rPr>
          <w:b/>
          <w:sz w:val="32"/>
          <w:szCs w:val="32"/>
        </w:rPr>
      </w:pPr>
      <w:r w:rsidRPr="00A131AE">
        <w:rPr>
          <w:b/>
          <w:sz w:val="32"/>
          <w:szCs w:val="32"/>
        </w:rPr>
        <w:t xml:space="preserve">ΕΛΛΗΝΙΚΑ ΦΑΡΜΑΚΑ - ΕΡΕΥΝΑ ΚΑΙ ΑΝΑΠΤΥΞΗ - ΑΝΩNΥΜΗ ΕΤΑΙΡΕΙΑ </w:t>
      </w:r>
    </w:p>
    <w:p w14:paraId="5210E0F5" w14:textId="77777777" w:rsidR="009F6C7A" w:rsidRPr="00A131AE" w:rsidRDefault="009F6C7A" w:rsidP="009F6C7A">
      <w:pPr>
        <w:spacing w:after="200" w:line="276" w:lineRule="auto"/>
        <w:jc w:val="center"/>
        <w:rPr>
          <w:b/>
          <w:bCs/>
          <w:sz w:val="32"/>
          <w:szCs w:val="32"/>
        </w:rPr>
      </w:pPr>
      <w:r w:rsidRPr="00A131AE">
        <w:rPr>
          <w:b/>
          <w:bCs/>
          <w:sz w:val="32"/>
          <w:szCs w:val="32"/>
        </w:rPr>
        <w:t>(Διακριτικός τίτλος ELDRUG Α.Ε.)</w:t>
      </w:r>
    </w:p>
    <w:p w14:paraId="6C92FB2E" w14:textId="77777777" w:rsidR="009F6C7A" w:rsidRPr="00A131AE" w:rsidRDefault="009F6C7A" w:rsidP="009F6C7A">
      <w:pPr>
        <w:rPr>
          <w:lang w:eastAsia="en-US"/>
        </w:rPr>
      </w:pPr>
    </w:p>
    <w:p w14:paraId="5DBB0E4B" w14:textId="77777777" w:rsidR="001B0439" w:rsidRPr="00A131AE" w:rsidRDefault="001B0439" w:rsidP="001B0439">
      <w:pPr>
        <w:rPr>
          <w:lang w:eastAsia="en-US"/>
        </w:rPr>
      </w:pPr>
    </w:p>
    <w:p w14:paraId="6C203360" w14:textId="77777777" w:rsidR="001B0439" w:rsidRPr="00A131AE" w:rsidRDefault="001B0439" w:rsidP="001B0439">
      <w:pPr>
        <w:rPr>
          <w:lang w:eastAsia="en-US"/>
        </w:rPr>
      </w:pPr>
    </w:p>
    <w:p w14:paraId="2A5FEBCD" w14:textId="77777777" w:rsidR="001B0439" w:rsidRPr="00A131AE" w:rsidRDefault="001B0439" w:rsidP="001B0439">
      <w:pPr>
        <w:rPr>
          <w:lang w:eastAsia="en-US"/>
        </w:rPr>
      </w:pPr>
    </w:p>
    <w:p w14:paraId="3CE5F01D" w14:textId="77777777" w:rsidR="001B0439" w:rsidRPr="00A131AE" w:rsidRDefault="001B0439" w:rsidP="001B0439">
      <w:pPr>
        <w:rPr>
          <w:lang w:eastAsia="en-US"/>
        </w:rPr>
      </w:pPr>
    </w:p>
    <w:p w14:paraId="5C395DCD" w14:textId="77777777" w:rsidR="001B0439" w:rsidRPr="00A131AE" w:rsidRDefault="001B0439" w:rsidP="001B0439">
      <w:pPr>
        <w:rPr>
          <w:lang w:eastAsia="en-US"/>
        </w:rPr>
      </w:pPr>
    </w:p>
    <w:p w14:paraId="1FD07670" w14:textId="77777777" w:rsidR="001B0439" w:rsidRPr="00A131AE" w:rsidRDefault="001B0439" w:rsidP="001B0439">
      <w:pPr>
        <w:spacing w:after="200" w:line="276" w:lineRule="auto"/>
        <w:jc w:val="center"/>
        <w:rPr>
          <w:b/>
          <w:sz w:val="32"/>
          <w:szCs w:val="32"/>
        </w:rPr>
      </w:pPr>
      <w:r w:rsidRPr="00A131AE">
        <w:rPr>
          <w:b/>
          <w:sz w:val="32"/>
          <w:szCs w:val="32"/>
        </w:rPr>
        <w:t>ΧΡΗΜΑΤΟΟΙΚΟΝΟΜΙΚΕΣ ΚΑΤΑΣΤΑΣΕΙΣ</w:t>
      </w:r>
    </w:p>
    <w:p w14:paraId="1B5C6EEC" w14:textId="77777777" w:rsidR="001B0439" w:rsidRPr="00A131AE" w:rsidRDefault="001B0439" w:rsidP="001B0439">
      <w:pPr>
        <w:spacing w:after="200" w:line="276" w:lineRule="auto"/>
        <w:jc w:val="center"/>
        <w:rPr>
          <w:b/>
          <w:sz w:val="32"/>
          <w:szCs w:val="32"/>
        </w:rPr>
      </w:pPr>
      <w:r w:rsidRPr="00A131AE">
        <w:rPr>
          <w:b/>
          <w:sz w:val="32"/>
          <w:szCs w:val="32"/>
        </w:rPr>
        <w:t>χρήσεως</w:t>
      </w:r>
    </w:p>
    <w:p w14:paraId="44180B1B" w14:textId="77777777" w:rsidR="001B0439" w:rsidRPr="00FC0F5F" w:rsidRDefault="001B0439" w:rsidP="001B0439">
      <w:pPr>
        <w:spacing w:after="200" w:line="276" w:lineRule="auto"/>
        <w:jc w:val="center"/>
        <w:rPr>
          <w:b/>
          <w:sz w:val="32"/>
          <w:szCs w:val="32"/>
        </w:rPr>
      </w:pPr>
      <w:r w:rsidRPr="00A131AE">
        <w:rPr>
          <w:b/>
          <w:sz w:val="32"/>
          <w:szCs w:val="32"/>
        </w:rPr>
        <w:t>1 Ι</w:t>
      </w:r>
      <w:r w:rsidR="00730C1F">
        <w:rPr>
          <w:b/>
          <w:sz w:val="32"/>
          <w:szCs w:val="32"/>
        </w:rPr>
        <w:t>ανουαρίου έως 31 Δεκεμβρίου 2020</w:t>
      </w:r>
    </w:p>
    <w:p w14:paraId="696EED90" w14:textId="77777777" w:rsidR="001B0439" w:rsidRPr="00A131AE" w:rsidRDefault="001B0439" w:rsidP="001B0439">
      <w:pPr>
        <w:spacing w:after="200" w:line="276" w:lineRule="auto"/>
        <w:jc w:val="center"/>
        <w:rPr>
          <w:b/>
          <w:sz w:val="32"/>
          <w:szCs w:val="32"/>
        </w:rPr>
      </w:pPr>
      <w:r w:rsidRPr="00A131AE">
        <w:rPr>
          <w:b/>
          <w:sz w:val="32"/>
          <w:szCs w:val="32"/>
        </w:rPr>
        <w:t>σύμφωνα με το Ν.4308/2014</w:t>
      </w:r>
    </w:p>
    <w:p w14:paraId="5F9C9696" w14:textId="77777777" w:rsidR="001B0439" w:rsidRPr="00A131AE" w:rsidRDefault="001B0439" w:rsidP="001B0439">
      <w:pPr>
        <w:spacing w:after="200" w:line="276" w:lineRule="auto"/>
        <w:jc w:val="center"/>
        <w:rPr>
          <w:b/>
          <w:sz w:val="32"/>
          <w:szCs w:val="32"/>
        </w:rPr>
      </w:pPr>
      <w:r w:rsidRPr="00A131AE">
        <w:rPr>
          <w:b/>
          <w:sz w:val="32"/>
          <w:szCs w:val="32"/>
        </w:rPr>
        <w:t>(ΕΛΛΗΝΙΚΑ ΛΟΓΙΣΤΙΚΑ ΠΡΟΤΥΠΑ)</w:t>
      </w:r>
    </w:p>
    <w:p w14:paraId="1549DA34" w14:textId="77777777" w:rsidR="001B0439" w:rsidRPr="00A131AE" w:rsidRDefault="001B0439" w:rsidP="001B0439">
      <w:pPr>
        <w:shd w:val="clear" w:color="auto" w:fill="FFFFFF"/>
        <w:spacing w:after="200" w:line="276" w:lineRule="auto"/>
        <w:ind w:left="5" w:right="14" w:firstLine="562"/>
        <w:jc w:val="both"/>
        <w:rPr>
          <w:sz w:val="22"/>
          <w:szCs w:val="22"/>
          <w:highlight w:val="yellow"/>
        </w:rPr>
      </w:pPr>
    </w:p>
    <w:p w14:paraId="4D44AAF9" w14:textId="77777777" w:rsidR="001B0439" w:rsidRPr="00A131AE" w:rsidRDefault="001B0439" w:rsidP="001B0439">
      <w:pPr>
        <w:shd w:val="clear" w:color="auto" w:fill="FFFFFF"/>
        <w:spacing w:after="200" w:line="276" w:lineRule="auto"/>
        <w:ind w:left="5" w:right="14" w:firstLine="562"/>
        <w:jc w:val="both"/>
        <w:rPr>
          <w:sz w:val="22"/>
          <w:szCs w:val="22"/>
          <w:highlight w:val="yellow"/>
        </w:rPr>
      </w:pPr>
    </w:p>
    <w:p w14:paraId="5E5FE121" w14:textId="77777777" w:rsidR="003506D2" w:rsidRDefault="003506D2">
      <w:pPr>
        <w:rPr>
          <w:highlight w:val="yellow"/>
          <w:lang w:eastAsia="en-US"/>
        </w:rPr>
      </w:pPr>
      <w:r>
        <w:rPr>
          <w:highlight w:val="yellow"/>
          <w:lang w:eastAsia="en-US"/>
        </w:rPr>
        <w:br w:type="page"/>
      </w:r>
    </w:p>
    <w:p w14:paraId="1F4CA48E" w14:textId="77777777" w:rsidR="003506D2" w:rsidRDefault="003506D2" w:rsidP="001B0439">
      <w:pPr>
        <w:rPr>
          <w:highlight w:val="yellow"/>
          <w:lang w:eastAsia="en-US"/>
        </w:rPr>
        <w:sectPr w:rsidR="003506D2" w:rsidSect="008737B6">
          <w:footerReference w:type="even" r:id="rId9"/>
          <w:footerReference w:type="default" r:id="rId10"/>
          <w:pgSz w:w="11906" w:h="16838" w:code="9"/>
          <w:pgMar w:top="1418" w:right="1418" w:bottom="1418" w:left="1134" w:header="709" w:footer="567" w:gutter="0"/>
          <w:cols w:space="708"/>
          <w:titlePg/>
          <w:docGrid w:linePitch="360"/>
        </w:sectPr>
      </w:pPr>
    </w:p>
    <w:p w14:paraId="5A518ED6" w14:textId="77777777" w:rsidR="00AA777E" w:rsidRPr="00546F3F" w:rsidRDefault="00AA777E" w:rsidP="003506D2">
      <w:pPr>
        <w:pStyle w:val="1"/>
        <w:spacing w:line="288" w:lineRule="auto"/>
        <w:jc w:val="left"/>
        <w:rPr>
          <w:rFonts w:ascii="Arial" w:hAnsi="Arial" w:cs="Arial"/>
          <w:b w:val="0"/>
          <w:sz w:val="36"/>
          <w:szCs w:val="36"/>
        </w:rPr>
      </w:pPr>
      <w:bookmarkStart w:id="3" w:name="_Toc508356320"/>
      <w:bookmarkStart w:id="4" w:name="_Toc15545988"/>
      <w:r w:rsidRPr="00546F3F">
        <w:rPr>
          <w:rFonts w:ascii="Arial" w:hAnsi="Arial" w:cs="Arial"/>
          <w:b w:val="0"/>
          <w:sz w:val="36"/>
          <w:szCs w:val="36"/>
        </w:rPr>
        <w:lastRenderedPageBreak/>
        <w:t>Έκθεση Ανεξάρτητου Ορκωτού Ελεγκτή Λογιστή</w:t>
      </w:r>
      <w:bookmarkEnd w:id="3"/>
      <w:bookmarkEnd w:id="4"/>
    </w:p>
    <w:p w14:paraId="05E18AE0" w14:textId="77777777" w:rsidR="003506D2" w:rsidRPr="00546F3F" w:rsidRDefault="003506D2" w:rsidP="003506D2">
      <w:pPr>
        <w:spacing w:line="288" w:lineRule="auto"/>
        <w:rPr>
          <w:rFonts w:ascii="Arial" w:hAnsi="Arial" w:cs="Arial"/>
          <w:b/>
          <w:sz w:val="20"/>
          <w:szCs w:val="20"/>
        </w:rPr>
      </w:pPr>
    </w:p>
    <w:p w14:paraId="389972C4" w14:textId="77777777" w:rsidR="00AA777E" w:rsidRPr="00546F3F" w:rsidRDefault="00AA777E" w:rsidP="007C7C9D">
      <w:pPr>
        <w:spacing w:line="288" w:lineRule="auto"/>
        <w:jc w:val="both"/>
        <w:rPr>
          <w:rFonts w:ascii="Arial" w:hAnsi="Arial" w:cs="Arial"/>
          <w:sz w:val="22"/>
          <w:szCs w:val="22"/>
        </w:rPr>
      </w:pPr>
      <w:r w:rsidRPr="00546F3F">
        <w:rPr>
          <w:rFonts w:ascii="Arial" w:hAnsi="Arial" w:cs="Arial"/>
          <w:sz w:val="22"/>
          <w:szCs w:val="22"/>
        </w:rPr>
        <w:t xml:space="preserve">Προς τους Μετόχους της Ανώνυμης Εταιρείας </w:t>
      </w:r>
      <w:r w:rsidRPr="00546F3F">
        <w:rPr>
          <w:rFonts w:ascii="Arial" w:hAnsi="Arial" w:cs="Arial"/>
          <w:b/>
          <w:sz w:val="22"/>
          <w:szCs w:val="22"/>
        </w:rPr>
        <w:t>«ΕΛΛΗΝΙΚΑ ΦΑΡΜΑΚΑ - ΕΡΕΥΝΑ ΚΑΙ ΑΝΑΠΤΥΞΗ - ΑΝΩNΥΜΗ ΕΤΑΙΡΕΙΑ»</w:t>
      </w:r>
      <w:r w:rsidRPr="00546F3F">
        <w:rPr>
          <w:rFonts w:ascii="Arial" w:hAnsi="Arial" w:cs="Arial"/>
          <w:sz w:val="22"/>
          <w:szCs w:val="22"/>
        </w:rPr>
        <w:t xml:space="preserve"> με τον διακριτικό τίτλο </w:t>
      </w:r>
      <w:r w:rsidRPr="00546F3F">
        <w:rPr>
          <w:rFonts w:ascii="Arial" w:hAnsi="Arial" w:cs="Arial"/>
          <w:b/>
          <w:sz w:val="22"/>
          <w:szCs w:val="22"/>
        </w:rPr>
        <w:t>«ELDRUG Α.Ε.»</w:t>
      </w:r>
    </w:p>
    <w:p w14:paraId="71D4964D" w14:textId="77777777" w:rsidR="00AA777E" w:rsidRPr="00546F3F" w:rsidRDefault="00AA777E" w:rsidP="007C7C9D">
      <w:pPr>
        <w:spacing w:line="288" w:lineRule="auto"/>
        <w:jc w:val="both"/>
        <w:rPr>
          <w:rFonts w:ascii="Arial" w:hAnsi="Arial" w:cs="Arial"/>
          <w:sz w:val="20"/>
          <w:szCs w:val="20"/>
        </w:rPr>
      </w:pPr>
    </w:p>
    <w:p w14:paraId="039704A8" w14:textId="77777777" w:rsidR="00AA777E" w:rsidRPr="00546F3F" w:rsidRDefault="00AA777E" w:rsidP="007C7C9D">
      <w:pPr>
        <w:autoSpaceDE w:val="0"/>
        <w:autoSpaceDN w:val="0"/>
        <w:adjustRightInd w:val="0"/>
        <w:spacing w:line="288" w:lineRule="auto"/>
        <w:jc w:val="both"/>
        <w:rPr>
          <w:rFonts w:ascii="Arial" w:hAnsi="Arial" w:cs="Arial"/>
          <w:b/>
          <w:u w:val="single"/>
        </w:rPr>
      </w:pPr>
      <w:r w:rsidRPr="00546F3F">
        <w:rPr>
          <w:rFonts w:ascii="Arial" w:hAnsi="Arial" w:cs="Arial"/>
          <w:b/>
          <w:color w:val="000000"/>
          <w:u w:val="single"/>
        </w:rPr>
        <w:t>Έκθεση Ελέγχου επί των Οικονομικών Καταστάσεων</w:t>
      </w:r>
    </w:p>
    <w:p w14:paraId="539A5E19" w14:textId="77777777" w:rsidR="00546F3F" w:rsidRPr="00546F3F" w:rsidRDefault="00546F3F" w:rsidP="00546F3F">
      <w:pPr>
        <w:spacing w:line="252" w:lineRule="auto"/>
        <w:rPr>
          <w:rFonts w:ascii="Arial" w:hAnsi="Arial" w:cs="Arial"/>
          <w:b/>
          <w:bCs/>
        </w:rPr>
      </w:pPr>
      <w:r w:rsidRPr="00546F3F">
        <w:rPr>
          <w:rFonts w:ascii="Arial" w:hAnsi="Arial" w:cs="Arial"/>
          <w:b/>
          <w:bCs/>
        </w:rPr>
        <w:t xml:space="preserve">Γνώμη με επιφύλαξη </w:t>
      </w:r>
    </w:p>
    <w:p w14:paraId="6418C058" w14:textId="77777777" w:rsidR="00546F3F" w:rsidRPr="00546F3F" w:rsidRDefault="00546F3F" w:rsidP="00546F3F">
      <w:pPr>
        <w:spacing w:line="252" w:lineRule="auto"/>
        <w:rPr>
          <w:rFonts w:ascii="Arial" w:hAnsi="Arial" w:cs="Arial"/>
          <w:b/>
          <w:bCs/>
        </w:rPr>
      </w:pPr>
    </w:p>
    <w:p w14:paraId="2497D2F3" w14:textId="77777777" w:rsidR="00546F3F" w:rsidRPr="00546F3F" w:rsidRDefault="00546F3F" w:rsidP="00546F3F">
      <w:pPr>
        <w:spacing w:line="252" w:lineRule="auto"/>
        <w:jc w:val="both"/>
        <w:rPr>
          <w:rFonts w:ascii="Arial" w:hAnsi="Arial" w:cs="Arial"/>
        </w:rPr>
      </w:pPr>
      <w:r w:rsidRPr="00546F3F">
        <w:rPr>
          <w:rFonts w:ascii="Arial" w:hAnsi="Arial" w:cs="Arial"/>
        </w:rPr>
        <w:t>Έχουμε ελέγξει τις συνημμένες οικονομικές καταστάσεις της εταιρείας «ΕΛΛΗΝΙΚΑ ΦΑΡΜΑΚΑ - ΕΡΕΥΝΑ ΚΑΙ ΑΝΑΠΤΥΞΗ - ΑΝΩNΥΜΗ ΕΤΑΙΡΕΙΑ» (η Εταιρεία), οι οποίες αποτελούνται από τον ισολογισμό της 31</w:t>
      </w:r>
      <w:r w:rsidRPr="00546F3F">
        <w:rPr>
          <w:rFonts w:ascii="Arial" w:hAnsi="Arial" w:cs="Arial"/>
          <w:vertAlign w:val="superscript"/>
        </w:rPr>
        <w:t>ης</w:t>
      </w:r>
      <w:r w:rsidRPr="00546F3F">
        <w:rPr>
          <w:rFonts w:ascii="Arial" w:hAnsi="Arial" w:cs="Arial"/>
        </w:rPr>
        <w:t xml:space="preserve"> Δεκεμβρίου 2020, τις καταστάσεις αποτελεσμάτων, μεταβολών </w:t>
      </w:r>
      <w:r w:rsidRPr="00546F3F">
        <w:rPr>
          <w:rFonts w:ascii="Arial" w:hAnsi="Arial" w:cs="Arial"/>
          <w:kern w:val="1"/>
        </w:rPr>
        <w:t>καθαρής θέσης</w:t>
      </w:r>
      <w:r w:rsidRPr="00546F3F">
        <w:rPr>
          <w:rFonts w:ascii="Arial" w:hAnsi="Arial" w:cs="Arial"/>
        </w:rPr>
        <w:t xml:space="preserve"> που έληξε την ημερομηνία αυτή, </w:t>
      </w:r>
      <w:r w:rsidRPr="00546F3F">
        <w:rPr>
          <w:rFonts w:ascii="Arial" w:hAnsi="Arial" w:cs="Arial"/>
          <w:kern w:val="1"/>
        </w:rPr>
        <w:t>καθώς και το σχετικό προσάρτημα</w:t>
      </w:r>
      <w:r w:rsidRPr="00546F3F">
        <w:rPr>
          <w:rFonts w:ascii="Arial" w:hAnsi="Arial" w:cs="Arial"/>
        </w:rPr>
        <w:t>.</w:t>
      </w:r>
    </w:p>
    <w:p w14:paraId="6F848C17" w14:textId="77777777" w:rsidR="00546F3F" w:rsidRPr="00546F3F" w:rsidRDefault="00546F3F" w:rsidP="00546F3F">
      <w:pPr>
        <w:spacing w:line="252" w:lineRule="auto"/>
        <w:jc w:val="both"/>
        <w:rPr>
          <w:rFonts w:ascii="Arial" w:hAnsi="Arial" w:cs="Arial"/>
        </w:rPr>
      </w:pPr>
    </w:p>
    <w:p w14:paraId="4AFF4A10" w14:textId="77777777" w:rsidR="00546F3F" w:rsidRPr="00546F3F" w:rsidRDefault="00546F3F" w:rsidP="00546F3F">
      <w:pPr>
        <w:autoSpaceDE w:val="0"/>
        <w:autoSpaceDN w:val="0"/>
        <w:adjustRightInd w:val="0"/>
        <w:spacing w:line="252" w:lineRule="auto"/>
        <w:jc w:val="both"/>
        <w:rPr>
          <w:rFonts w:ascii="Arial" w:hAnsi="Arial" w:cs="Arial"/>
          <w:color w:val="000000"/>
        </w:rPr>
      </w:pPr>
      <w:r w:rsidRPr="00546F3F">
        <w:rPr>
          <w:rFonts w:ascii="Arial" w:hAnsi="Arial" w:cs="Arial"/>
          <w:color w:val="000000"/>
        </w:rPr>
        <w:t xml:space="preserve">Κατά τη </w:t>
      </w:r>
      <w:r w:rsidRPr="00546F3F">
        <w:rPr>
          <w:rFonts w:ascii="Arial" w:hAnsi="Arial" w:cs="Arial"/>
        </w:rPr>
        <w:t>γνώμη μας, εκτός από τις επιπτώσεις του θέματος</w:t>
      </w:r>
      <w:r w:rsidRPr="00546F3F">
        <w:rPr>
          <w:rFonts w:ascii="Arial" w:hAnsi="Arial" w:cs="Arial"/>
          <w:color w:val="FF0000"/>
        </w:rPr>
        <w:t xml:space="preserve"> </w:t>
      </w:r>
      <w:r w:rsidRPr="00546F3F">
        <w:rPr>
          <w:rFonts w:ascii="Arial" w:hAnsi="Arial" w:cs="Arial"/>
        </w:rPr>
        <w:t xml:space="preserve">που μνημονεύεται στην παράγραφο της έκθεσής μας “Βάση για γνώμη με επιφύλαξη”, </w:t>
      </w:r>
      <w:r w:rsidRPr="00546F3F">
        <w:rPr>
          <w:rFonts w:ascii="Arial" w:hAnsi="Arial" w:cs="Arial"/>
          <w:color w:val="000000"/>
        </w:rPr>
        <w:t>οι συνημμένες οικονομικές καταστάσεις παρουσιάζουν εύλογα, από κάθε ουσιώδη άποψη, την οικονομική θέση της εταιρείας «ΕΛΛΗΝΙΚΑ ΦΑΡΜΑΚΑ - ΕΡΕΥΝΑ ΚΑΙ ΑΝΑΠΤΥΞΗ - ΑΝΩNΥΜΗ ΕΤΑΙΡΕΙΑ» κατά την 31</w:t>
      </w:r>
      <w:r w:rsidRPr="00546F3F">
        <w:rPr>
          <w:rFonts w:ascii="Arial" w:hAnsi="Arial" w:cs="Arial"/>
          <w:color w:val="000000"/>
          <w:vertAlign w:val="superscript"/>
        </w:rPr>
        <w:t>η</w:t>
      </w:r>
      <w:r w:rsidRPr="00546F3F">
        <w:rPr>
          <w:rFonts w:ascii="Arial" w:hAnsi="Arial" w:cs="Arial"/>
          <w:color w:val="000000"/>
        </w:rPr>
        <w:t xml:space="preserve"> Δεκεμβρίου 2020, τη χρηματοοικονομική της επίδοση για τη χρήση που έληξε την ημερομηνία αυτή, σύμφωνα με τις διατάξεις του Ν.4308/2014 όπως ισχύει</w:t>
      </w:r>
      <w:r w:rsidRPr="00546F3F">
        <w:rPr>
          <w:rFonts w:ascii="Arial" w:hAnsi="Arial" w:cs="Arial"/>
        </w:rPr>
        <w:t>.</w:t>
      </w:r>
      <w:r w:rsidRPr="00546F3F">
        <w:rPr>
          <w:rFonts w:ascii="Arial" w:hAnsi="Arial" w:cs="Arial"/>
          <w:color w:val="000000"/>
        </w:rPr>
        <w:t xml:space="preserve">  </w:t>
      </w:r>
    </w:p>
    <w:p w14:paraId="3EC91D75" w14:textId="77777777" w:rsidR="00546F3F" w:rsidRPr="00546F3F" w:rsidRDefault="00546F3F" w:rsidP="00546F3F">
      <w:pPr>
        <w:spacing w:line="252" w:lineRule="auto"/>
        <w:jc w:val="both"/>
        <w:rPr>
          <w:rFonts w:ascii="Arial" w:hAnsi="Arial" w:cs="Arial"/>
          <w:highlight w:val="yellow"/>
        </w:rPr>
      </w:pPr>
    </w:p>
    <w:p w14:paraId="447BDC95" w14:textId="77777777" w:rsidR="00546F3F" w:rsidRPr="00546F3F" w:rsidRDefault="00546F3F" w:rsidP="00546F3F">
      <w:pPr>
        <w:spacing w:line="252" w:lineRule="auto"/>
        <w:jc w:val="both"/>
        <w:rPr>
          <w:rFonts w:ascii="Arial" w:hAnsi="Arial" w:cs="Arial"/>
          <w:b/>
          <w:bCs/>
        </w:rPr>
      </w:pPr>
      <w:r w:rsidRPr="00546F3F">
        <w:rPr>
          <w:rFonts w:ascii="Arial" w:hAnsi="Arial" w:cs="Arial"/>
          <w:b/>
          <w:bCs/>
        </w:rPr>
        <w:t xml:space="preserve">Βάση για γνώμη με επιφύλαξη </w:t>
      </w:r>
    </w:p>
    <w:p w14:paraId="5ECA1A1E" w14:textId="77777777" w:rsidR="00546F3F" w:rsidRPr="00546F3F" w:rsidRDefault="00546F3F" w:rsidP="00546F3F">
      <w:pPr>
        <w:spacing w:line="252" w:lineRule="auto"/>
        <w:jc w:val="both"/>
        <w:rPr>
          <w:rFonts w:ascii="Arial" w:hAnsi="Arial" w:cs="Arial"/>
          <w:b/>
          <w:bCs/>
        </w:rPr>
      </w:pPr>
    </w:p>
    <w:p w14:paraId="0A58D083" w14:textId="77777777" w:rsidR="00546F3F" w:rsidRPr="00546F3F" w:rsidRDefault="00546F3F" w:rsidP="00546F3F">
      <w:pPr>
        <w:autoSpaceDE w:val="0"/>
        <w:autoSpaceDN w:val="0"/>
        <w:adjustRightInd w:val="0"/>
        <w:spacing w:line="252" w:lineRule="auto"/>
        <w:jc w:val="both"/>
        <w:rPr>
          <w:rFonts w:ascii="Arial" w:hAnsi="Arial" w:cs="Arial"/>
          <w:color w:val="FF0000"/>
        </w:rPr>
      </w:pPr>
      <w:r w:rsidRPr="00546F3F">
        <w:rPr>
          <w:rFonts w:ascii="Arial" w:hAnsi="Arial" w:cs="Arial"/>
          <w:color w:val="000000"/>
        </w:rPr>
        <w:t>Από τον έλεγχό μας προέκυψε ότι oι φορολογικές υποχρεώσεις της εταιρείας για τις χρήσεις 2015 έως και 2020 δεν έχουν εξεταστεί από τις φορολογικές αρχές.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Από τον έλεγχό μας, δεν κατέστη εφικτό να αποκτήσουμε εύλογη διασφάλιση για την εκτίμηση του ύψους της πρόβλεψης που τυχόν απαιτείται.</w:t>
      </w:r>
    </w:p>
    <w:p w14:paraId="0C43DC61" w14:textId="77777777" w:rsidR="00546F3F" w:rsidRPr="00546F3F" w:rsidRDefault="00546F3F" w:rsidP="00546F3F">
      <w:pPr>
        <w:autoSpaceDE w:val="0"/>
        <w:autoSpaceDN w:val="0"/>
        <w:adjustRightInd w:val="0"/>
        <w:spacing w:line="252" w:lineRule="auto"/>
        <w:jc w:val="both"/>
        <w:rPr>
          <w:rFonts w:ascii="Arial" w:hAnsi="Arial" w:cs="Arial"/>
          <w:color w:val="000000"/>
          <w:spacing w:val="2"/>
        </w:rPr>
      </w:pPr>
    </w:p>
    <w:p w14:paraId="226A1DDA" w14:textId="77777777" w:rsidR="00546F3F" w:rsidRPr="00546F3F" w:rsidRDefault="00546F3F" w:rsidP="00546F3F">
      <w:pPr>
        <w:spacing w:line="252" w:lineRule="auto"/>
        <w:jc w:val="both"/>
        <w:rPr>
          <w:rFonts w:ascii="Arial" w:hAnsi="Arial" w:cs="Arial"/>
        </w:rPr>
      </w:pPr>
      <w:r w:rsidRPr="00546F3F">
        <w:rPr>
          <w:rFonts w:ascii="Arial" w:hAnsi="Arial" w:cs="Arial"/>
        </w:rPr>
        <w:t xml:space="preserve">Διενεργήσαμε τον έλεγχό μας σύμφωνα με τα Διεθνή Πρότυπα Ελέγχου (ΔΠΕ) όπως αυτά </w:t>
      </w:r>
      <w:r w:rsidRPr="00546F3F">
        <w:rPr>
          <w:rFonts w:ascii="Arial" w:hAnsi="Arial" w:cs="Arial"/>
          <w:color w:val="000000"/>
        </w:rPr>
        <w:t>έχουν ενσωματωθεί στην Ελληνική Νομοθεσία</w:t>
      </w:r>
      <w:r w:rsidRPr="00546F3F">
        <w:rPr>
          <w:rFonts w:ascii="Arial" w:hAnsi="Arial" w:cs="Arial"/>
        </w:rPr>
        <w:t>. Οι ευθύνες μας, σύμφωνα με τα πρότυπα αυτά περιγράφονται περαιτέρω στην ενότητα της έκθεσής μας “</w:t>
      </w:r>
      <w:r w:rsidRPr="00546F3F">
        <w:rPr>
          <w:rFonts w:ascii="Arial" w:hAnsi="Arial" w:cs="Arial"/>
          <w:iCs/>
        </w:rPr>
        <w:t>Ευθύνες ελεγκτή για τον έλεγχο των οικονομικών καταστάσεων</w:t>
      </w:r>
      <w:r w:rsidRPr="00546F3F">
        <w:rPr>
          <w:rFonts w:ascii="Arial" w:hAnsi="Arial" w:cs="Arial"/>
        </w:rPr>
        <w:t xml:space="preserve">”. Είμαστε ανεξάρτητοι από την </w:t>
      </w:r>
      <w:r w:rsidRPr="00546F3F">
        <w:rPr>
          <w:rFonts w:ascii="Arial" w:hAnsi="Arial" w:cs="Arial"/>
          <w:color w:val="000000"/>
        </w:rPr>
        <w:t>Εταιρεία, καθ’ όλη τη διάρκεια του διορισμού μας,</w:t>
      </w:r>
      <w:r w:rsidRPr="00546F3F">
        <w:rPr>
          <w:rFonts w:ascii="Arial" w:hAnsi="Arial" w:cs="Arial"/>
        </w:rPr>
        <w:t xml:space="preserve"> σύμφωνα με τον Κώδικα Δεοντολογίας για Επαγγελματίες Ελεγκτές του Συμβουλίου Διεθνών Προτύπων Δεοντολογίας Ελεγκτών, όπως αυτός έχει ενσωματωθεί στην Ελληνική Νομοθεσία και τις απαιτήσεις δεοντολογίας που σχετίζονται με τον έλεγχο των οικονομικών καταστάσεων στην Ελλάδα και έχουμε εκπληρώσει τις δεοντολογικές μας υποχρεώσεις σύμφωνα με τις απαιτήσεις της ισχύουσας νομοθεσίας και του προαναφερόμενου Κώδικα Δεοντολογίας. Πιστεύουμε ότι τα ελεγκτικά τεκμήρια που </w:t>
      </w:r>
      <w:r w:rsidRPr="00546F3F">
        <w:rPr>
          <w:rFonts w:ascii="Arial" w:hAnsi="Arial" w:cs="Arial"/>
        </w:rPr>
        <w:lastRenderedPageBreak/>
        <w:t>έχουμε αποκτήσει είναι επαρκή και κατάλληλα να παρέχουν βάση για γνώμη με επιφύλαξη.</w:t>
      </w:r>
    </w:p>
    <w:p w14:paraId="5C07F8E7" w14:textId="77777777" w:rsidR="00546F3F" w:rsidRPr="00546F3F" w:rsidRDefault="00546F3F" w:rsidP="00546F3F">
      <w:pPr>
        <w:jc w:val="both"/>
        <w:rPr>
          <w:rFonts w:ascii="Arial" w:hAnsi="Arial" w:cs="Arial"/>
          <w:highlight w:val="yellow"/>
        </w:rPr>
      </w:pPr>
    </w:p>
    <w:p w14:paraId="38E4A569" w14:textId="77777777" w:rsidR="00546F3F" w:rsidRPr="00546F3F" w:rsidRDefault="00546F3F" w:rsidP="00546F3F">
      <w:pPr>
        <w:autoSpaceDE w:val="0"/>
        <w:autoSpaceDN w:val="0"/>
        <w:adjustRightInd w:val="0"/>
        <w:jc w:val="both"/>
        <w:rPr>
          <w:rFonts w:ascii="Arial" w:hAnsi="Arial" w:cs="Arial"/>
          <w:b/>
          <w:color w:val="FF0000"/>
        </w:rPr>
      </w:pPr>
      <w:r w:rsidRPr="00546F3F">
        <w:rPr>
          <w:rFonts w:ascii="Arial" w:hAnsi="Arial" w:cs="Arial"/>
          <w:b/>
        </w:rPr>
        <w:t>Έμφαση Θέματος</w:t>
      </w:r>
    </w:p>
    <w:p w14:paraId="36AA91C6" w14:textId="77777777" w:rsidR="00546F3F" w:rsidRPr="00546F3F" w:rsidRDefault="00546F3F" w:rsidP="00546F3F">
      <w:pPr>
        <w:autoSpaceDE w:val="0"/>
        <w:autoSpaceDN w:val="0"/>
        <w:adjustRightInd w:val="0"/>
        <w:jc w:val="both"/>
        <w:rPr>
          <w:rFonts w:ascii="Arial" w:hAnsi="Arial" w:cs="Arial"/>
          <w:b/>
          <w:color w:val="FF0000"/>
        </w:rPr>
      </w:pPr>
    </w:p>
    <w:p w14:paraId="48A73098" w14:textId="77777777" w:rsidR="00546F3F" w:rsidRPr="00546F3F" w:rsidRDefault="00546F3F" w:rsidP="00546F3F">
      <w:pPr>
        <w:tabs>
          <w:tab w:val="left" w:pos="720"/>
          <w:tab w:val="left" w:pos="1440"/>
          <w:tab w:val="left" w:pos="2302"/>
        </w:tabs>
        <w:jc w:val="both"/>
        <w:rPr>
          <w:rFonts w:ascii="Arial" w:hAnsi="Arial" w:cs="Arial"/>
          <w:color w:val="FF0000"/>
          <w:lang w:eastAsia="en-US"/>
        </w:rPr>
      </w:pPr>
      <w:r w:rsidRPr="00546F3F">
        <w:rPr>
          <w:rFonts w:ascii="Arial" w:hAnsi="Arial" w:cs="Arial"/>
          <w:bCs/>
          <w:iCs/>
          <w:lang w:eastAsia="en-US"/>
        </w:rPr>
        <w:t xml:space="preserve">Εφιστούμε την προσοχή σας </w:t>
      </w:r>
      <w:r w:rsidRPr="00546F3F">
        <w:rPr>
          <w:rFonts w:ascii="Arial" w:hAnsi="Arial" w:cs="Arial"/>
          <w:lang w:eastAsia="en-US"/>
        </w:rPr>
        <w:t>στη σημείωση 2 επί των οικονομικών καταστάσεων, όπου αναφέρονται τα εξής θέματα: α) Λόγω των συσσωρευμένων ζημιών, το σύνολο των ιδίων κεφαλαίων της Εταιρείας έχει καταστεί αρνητικό και β) Το σύνολο της αξίας των βραχυπρόθεσμων υποχρεώσεων της Εταιρείας υπερβαίνει τη συνολική αξία των κυκλοφορούντων περιουσιακών στοιχείων, γεγονότα τα οποία ενδεχομένως να υποδηλώνουν την ύπαρξη αβεβαιότητας σχετικής με την απρόσκοπτη συνέχιση της δραστηριότητας της Εταιρείας. Όπως αναφέρεται στην ίδια σημείωση, η Διοίκηση της έχει σχεδιάσει τη λήψη κατάλληλων μέτρων για τη βελτίωση της χρηματοοικονομικής του θέσης και την ομαλή συνέχιση των δραστηριοτήτων του, προϋπόθεση η οποία έχει ληφθεί υπόψη κατά τη σύνταξη των συνημμένων οικονομικών καταστάσεων που συντάχθηκαν με δεδομένη την αρχή της συνέχισης της επιχειρηματικής δραστηριότητας της. Στη γνώμη μας δεν διατυπώνεται επιφύλαξη σε σχέση με τα θέματα αυτά.</w:t>
      </w:r>
    </w:p>
    <w:p w14:paraId="510024FD" w14:textId="77777777" w:rsidR="00546F3F" w:rsidRPr="00546F3F" w:rsidRDefault="00546F3F" w:rsidP="00546F3F">
      <w:pPr>
        <w:jc w:val="both"/>
        <w:rPr>
          <w:rFonts w:ascii="Arial" w:hAnsi="Arial" w:cs="Arial"/>
          <w:highlight w:val="yellow"/>
        </w:rPr>
      </w:pPr>
    </w:p>
    <w:p w14:paraId="0D97DBB9" w14:textId="77777777" w:rsidR="00546F3F" w:rsidRPr="00546F3F" w:rsidRDefault="00546F3F" w:rsidP="00546F3F">
      <w:pPr>
        <w:jc w:val="both"/>
        <w:rPr>
          <w:rFonts w:ascii="Arial" w:hAnsi="Arial" w:cs="Arial"/>
          <w:bCs/>
          <w:iCs/>
        </w:rPr>
      </w:pPr>
      <w:r w:rsidRPr="00546F3F">
        <w:rPr>
          <w:rFonts w:ascii="Arial" w:hAnsi="Arial" w:cs="Arial"/>
          <w:b/>
        </w:rPr>
        <w:t>Ευθύνες της διοίκησης επί των οικονομικών καταστάσεων</w:t>
      </w:r>
    </w:p>
    <w:p w14:paraId="15D50B92" w14:textId="77777777" w:rsidR="00546F3F" w:rsidRPr="00546F3F" w:rsidRDefault="00546F3F" w:rsidP="00546F3F">
      <w:pPr>
        <w:jc w:val="both"/>
        <w:rPr>
          <w:rFonts w:ascii="Arial" w:hAnsi="Arial" w:cs="Arial"/>
          <w:bCs/>
          <w:iCs/>
        </w:rPr>
      </w:pPr>
    </w:p>
    <w:p w14:paraId="29299ED5" w14:textId="77777777" w:rsidR="00546F3F" w:rsidRPr="00546F3F" w:rsidRDefault="00546F3F" w:rsidP="00546F3F">
      <w:pPr>
        <w:jc w:val="both"/>
        <w:rPr>
          <w:rFonts w:ascii="Arial" w:hAnsi="Arial" w:cs="Arial"/>
        </w:rPr>
      </w:pPr>
      <w:r w:rsidRPr="00546F3F">
        <w:rPr>
          <w:rFonts w:ascii="Arial" w:hAnsi="Arial" w:cs="Arial"/>
        </w:rPr>
        <w:t xml:space="preserve">Η διοίκηση έχει την ευθύνη για την κατάρτιση και εύλογη παρουσίαση των οικονομικών καταστάσεων </w:t>
      </w:r>
      <w:r w:rsidRPr="00546F3F">
        <w:rPr>
          <w:rFonts w:ascii="Arial" w:hAnsi="Arial" w:cs="Arial"/>
          <w:color w:val="000000"/>
        </w:rPr>
        <w:t>σύμφωνα με τις διατάξεις του Ν.4308/2014 όπως ισχύει</w:t>
      </w:r>
      <w:r w:rsidRPr="00546F3F">
        <w:rPr>
          <w:rFonts w:ascii="Arial" w:hAnsi="Arial" w:cs="Arial"/>
        </w:rPr>
        <w:t>, όπως και για εκείνες τις δικλίδες εσωτερικού 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14:paraId="3CBF0D19" w14:textId="77777777" w:rsidR="00546F3F" w:rsidRPr="00546F3F" w:rsidRDefault="00546F3F" w:rsidP="00546F3F">
      <w:pPr>
        <w:jc w:val="both"/>
        <w:rPr>
          <w:rFonts w:ascii="Arial" w:hAnsi="Arial" w:cs="Arial"/>
        </w:rPr>
      </w:pPr>
    </w:p>
    <w:p w14:paraId="08664902" w14:textId="77777777" w:rsidR="00546F3F" w:rsidRPr="00546F3F" w:rsidRDefault="00546F3F" w:rsidP="00546F3F">
      <w:pPr>
        <w:jc w:val="both"/>
        <w:rPr>
          <w:rFonts w:ascii="Arial" w:hAnsi="Arial" w:cs="Arial"/>
        </w:rPr>
      </w:pPr>
      <w:r w:rsidRPr="00546F3F">
        <w:rPr>
          <w:rFonts w:ascii="Arial" w:hAnsi="Arial" w:cs="Arial"/>
        </w:rPr>
        <w:t>Κατά την κατάρτιση των οικονομικών καταστάσεων, η διοίκηση είναι υπεύθυνη για την αξιολόγηση της ικανότητας της Εταιρείας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την Εταιρεία ή να διακόψει τη δραστηριότητά της ή δεν έχει άλλη ρεαλιστική εναλλακτική επιλογή από το να προβεί σ ’αυτές τις ενέργειες.</w:t>
      </w:r>
    </w:p>
    <w:p w14:paraId="570B8BCB" w14:textId="77777777" w:rsidR="00546F3F" w:rsidRPr="00546F3F" w:rsidRDefault="00546F3F" w:rsidP="00546F3F">
      <w:pPr>
        <w:jc w:val="both"/>
        <w:rPr>
          <w:rFonts w:ascii="Arial" w:hAnsi="Arial" w:cs="Arial"/>
          <w:highlight w:val="yellow"/>
        </w:rPr>
      </w:pPr>
    </w:p>
    <w:p w14:paraId="70FEE22E" w14:textId="77777777" w:rsidR="00546F3F" w:rsidRPr="00546F3F" w:rsidRDefault="00546F3F" w:rsidP="00546F3F">
      <w:pPr>
        <w:jc w:val="both"/>
        <w:rPr>
          <w:rFonts w:ascii="Arial" w:hAnsi="Arial" w:cs="Arial"/>
          <w:b/>
          <w:iCs/>
        </w:rPr>
      </w:pPr>
      <w:r w:rsidRPr="00546F3F">
        <w:rPr>
          <w:rFonts w:ascii="Arial" w:hAnsi="Arial" w:cs="Arial"/>
          <w:b/>
          <w:iCs/>
        </w:rPr>
        <w:t>Ευθύνες ελεγκτή για τον έλεγχο των οικονομικών καταστάσεων</w:t>
      </w:r>
    </w:p>
    <w:p w14:paraId="7D37ED14" w14:textId="77777777" w:rsidR="00546F3F" w:rsidRPr="00546F3F" w:rsidRDefault="00546F3F" w:rsidP="00546F3F">
      <w:pPr>
        <w:jc w:val="both"/>
        <w:rPr>
          <w:rFonts w:ascii="Arial" w:hAnsi="Arial" w:cs="Arial"/>
          <w:b/>
          <w:iCs/>
        </w:rPr>
      </w:pPr>
    </w:p>
    <w:p w14:paraId="658F0788" w14:textId="77777777" w:rsidR="00546F3F" w:rsidRPr="00546F3F" w:rsidRDefault="00546F3F" w:rsidP="00546F3F">
      <w:pPr>
        <w:jc w:val="both"/>
        <w:rPr>
          <w:rFonts w:ascii="Arial" w:hAnsi="Arial" w:cs="Arial"/>
        </w:rPr>
      </w:pPr>
      <w:r w:rsidRPr="00546F3F">
        <w:rPr>
          <w:rFonts w:ascii="Arial" w:hAnsi="Arial" w:cs="Arial"/>
        </w:rPr>
        <w:t xml:space="preserve">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w:t>
      </w:r>
      <w:r w:rsidRPr="00546F3F">
        <w:rPr>
          <w:rFonts w:ascii="Arial" w:hAnsi="Arial" w:cs="Arial"/>
          <w:color w:val="000000"/>
        </w:rPr>
        <w:t>έχουν ενσωματωθεί στην Ελληνική Νομοθεσία</w:t>
      </w:r>
      <w:r w:rsidRPr="00546F3F">
        <w:rPr>
          <w:rFonts w:ascii="Arial" w:hAnsi="Arial" w:cs="Arial"/>
        </w:rPr>
        <w:t xml:space="preserve">,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w:t>
      </w:r>
    </w:p>
    <w:p w14:paraId="3B20E292" w14:textId="77777777" w:rsidR="00546F3F" w:rsidRPr="00546F3F" w:rsidRDefault="00546F3F" w:rsidP="00546F3F">
      <w:pPr>
        <w:jc w:val="both"/>
        <w:rPr>
          <w:rFonts w:ascii="Arial" w:hAnsi="Arial" w:cs="Arial"/>
        </w:rPr>
      </w:pPr>
    </w:p>
    <w:p w14:paraId="77A0BFAC" w14:textId="77777777" w:rsidR="00546F3F" w:rsidRPr="00546F3F" w:rsidRDefault="00546F3F" w:rsidP="00546F3F">
      <w:pPr>
        <w:jc w:val="both"/>
        <w:rPr>
          <w:rFonts w:ascii="Arial" w:hAnsi="Arial" w:cs="Arial"/>
        </w:rPr>
      </w:pPr>
      <w:r w:rsidRPr="00546F3F">
        <w:rPr>
          <w:rFonts w:ascii="Arial" w:hAnsi="Arial" w:cs="Arial"/>
        </w:rPr>
        <w:t>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w:t>
      </w:r>
    </w:p>
    <w:p w14:paraId="6CE61202" w14:textId="77777777" w:rsidR="00546F3F" w:rsidRPr="00546F3F" w:rsidRDefault="00546F3F" w:rsidP="00546F3F">
      <w:pPr>
        <w:jc w:val="both"/>
        <w:rPr>
          <w:rFonts w:ascii="Arial" w:hAnsi="Arial" w:cs="Arial"/>
        </w:rPr>
      </w:pPr>
    </w:p>
    <w:p w14:paraId="514DBF8D" w14:textId="77777777" w:rsidR="00546F3F" w:rsidRPr="00546F3F" w:rsidRDefault="00546F3F" w:rsidP="00546F3F">
      <w:pPr>
        <w:pStyle w:val="af3"/>
        <w:numPr>
          <w:ilvl w:val="0"/>
          <w:numId w:val="12"/>
        </w:numPr>
        <w:spacing w:after="0" w:line="240" w:lineRule="auto"/>
        <w:ind w:left="284" w:hanging="284"/>
        <w:contextualSpacing w:val="0"/>
        <w:jc w:val="both"/>
        <w:rPr>
          <w:rFonts w:ascii="Arial" w:hAnsi="Arial" w:cs="Arial"/>
          <w:sz w:val="24"/>
          <w:szCs w:val="24"/>
        </w:rPr>
      </w:pPr>
      <w:r w:rsidRPr="00546F3F">
        <w:rPr>
          <w:rFonts w:ascii="Arial" w:hAnsi="Arial" w:cs="Arial"/>
          <w:sz w:val="24"/>
          <w:szCs w:val="24"/>
        </w:rPr>
        <w:t>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w:t>
      </w:r>
    </w:p>
    <w:p w14:paraId="2EBA628F" w14:textId="77777777" w:rsidR="00546F3F" w:rsidRPr="00546F3F" w:rsidRDefault="00546F3F" w:rsidP="00546F3F">
      <w:pPr>
        <w:pStyle w:val="af3"/>
        <w:spacing w:after="0" w:line="240" w:lineRule="auto"/>
        <w:ind w:left="284"/>
        <w:contextualSpacing w:val="0"/>
        <w:jc w:val="both"/>
        <w:rPr>
          <w:rFonts w:ascii="Arial" w:hAnsi="Arial" w:cs="Arial"/>
          <w:sz w:val="24"/>
          <w:szCs w:val="24"/>
        </w:rPr>
      </w:pPr>
    </w:p>
    <w:p w14:paraId="3F63D5BA" w14:textId="77777777" w:rsidR="00546F3F" w:rsidRPr="00546F3F" w:rsidRDefault="00546F3F" w:rsidP="00546F3F">
      <w:pPr>
        <w:pStyle w:val="af3"/>
        <w:numPr>
          <w:ilvl w:val="0"/>
          <w:numId w:val="12"/>
        </w:numPr>
        <w:spacing w:after="0" w:line="240" w:lineRule="auto"/>
        <w:ind w:left="284" w:hanging="284"/>
        <w:contextualSpacing w:val="0"/>
        <w:jc w:val="both"/>
        <w:rPr>
          <w:rFonts w:ascii="Arial" w:hAnsi="Arial" w:cs="Arial"/>
          <w:sz w:val="24"/>
          <w:szCs w:val="24"/>
        </w:rPr>
      </w:pPr>
      <w:r w:rsidRPr="00546F3F">
        <w:rPr>
          <w:rFonts w:ascii="Arial" w:hAnsi="Arial" w:cs="Arial"/>
          <w:sz w:val="24"/>
          <w:szCs w:val="24"/>
        </w:rPr>
        <w:t>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 διατύπωση γνώμης επί της αποτελεσματικότητας των δικλίδων εσωτερικού ελέγχου της Εταιρείας.</w:t>
      </w:r>
    </w:p>
    <w:p w14:paraId="740B08E0" w14:textId="77777777" w:rsidR="00546F3F" w:rsidRPr="00546F3F" w:rsidRDefault="00546F3F" w:rsidP="00546F3F">
      <w:pPr>
        <w:pStyle w:val="af3"/>
        <w:spacing w:after="0" w:line="240" w:lineRule="auto"/>
        <w:ind w:left="284"/>
        <w:contextualSpacing w:val="0"/>
        <w:jc w:val="both"/>
        <w:rPr>
          <w:rFonts w:ascii="Arial" w:hAnsi="Arial" w:cs="Arial"/>
          <w:sz w:val="24"/>
          <w:szCs w:val="24"/>
        </w:rPr>
      </w:pPr>
    </w:p>
    <w:p w14:paraId="66605E14" w14:textId="77777777" w:rsidR="00546F3F" w:rsidRPr="00546F3F" w:rsidRDefault="00546F3F" w:rsidP="00546F3F">
      <w:pPr>
        <w:pStyle w:val="af3"/>
        <w:numPr>
          <w:ilvl w:val="0"/>
          <w:numId w:val="12"/>
        </w:numPr>
        <w:spacing w:after="0" w:line="240" w:lineRule="auto"/>
        <w:ind w:left="284" w:hanging="284"/>
        <w:contextualSpacing w:val="0"/>
        <w:jc w:val="both"/>
        <w:rPr>
          <w:rFonts w:ascii="Arial" w:hAnsi="Arial" w:cs="Arial"/>
          <w:sz w:val="24"/>
          <w:szCs w:val="24"/>
        </w:rPr>
      </w:pPr>
      <w:r w:rsidRPr="00546F3F">
        <w:rPr>
          <w:rFonts w:ascii="Arial" w:hAnsi="Arial" w:cs="Arial"/>
          <w:sz w:val="24"/>
          <w:szCs w:val="24"/>
        </w:rPr>
        <w:t xml:space="preserve">Αξιολογούμε την καταλληλότητα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w:t>
      </w:r>
    </w:p>
    <w:p w14:paraId="1A0603E7" w14:textId="77777777" w:rsidR="00546F3F" w:rsidRPr="00546F3F" w:rsidRDefault="00546F3F" w:rsidP="00546F3F">
      <w:pPr>
        <w:pStyle w:val="af3"/>
        <w:spacing w:after="0" w:line="240" w:lineRule="auto"/>
        <w:ind w:left="284"/>
        <w:contextualSpacing w:val="0"/>
        <w:jc w:val="both"/>
        <w:rPr>
          <w:rFonts w:ascii="Arial" w:hAnsi="Arial" w:cs="Arial"/>
          <w:sz w:val="24"/>
          <w:szCs w:val="24"/>
        </w:rPr>
      </w:pPr>
    </w:p>
    <w:p w14:paraId="73D07833" w14:textId="77777777" w:rsidR="00546F3F" w:rsidRPr="00546F3F" w:rsidRDefault="00546F3F" w:rsidP="00546F3F">
      <w:pPr>
        <w:pStyle w:val="af3"/>
        <w:numPr>
          <w:ilvl w:val="0"/>
          <w:numId w:val="12"/>
        </w:numPr>
        <w:spacing w:after="0" w:line="240" w:lineRule="auto"/>
        <w:ind w:left="284" w:hanging="284"/>
        <w:contextualSpacing w:val="0"/>
        <w:jc w:val="both"/>
        <w:rPr>
          <w:rFonts w:ascii="Arial" w:hAnsi="Arial" w:cs="Arial"/>
          <w:sz w:val="24"/>
          <w:szCs w:val="24"/>
        </w:rPr>
      </w:pPr>
      <w:r w:rsidRPr="00546F3F">
        <w:rPr>
          <w:rFonts w:ascii="Arial" w:hAnsi="Arial" w:cs="Arial"/>
          <w:sz w:val="24"/>
          <w:szCs w:val="24"/>
        </w:rPr>
        <w:t>Αποφαινόμαστε για την καταλληλότητα της χρήσεως από τη διοίκηση της λογιστικής αρχής της συνεχιζόμενης δραστηριότητας και με βάση τα ελεγκτικά τεκμήρια που αποκτήθηκαν για το εάν υπάρχει ουσιώδης αβεβαιότητα σχετικά με γεγονότα ή συνθήκες που μπορεί να υποδηλώνουν ουσιώδη αβεβαιότητα ως προς την ικανότητα της Εταιρείας να συνεχίσει τη δραστηριότητά της. Εάν συμπεράνουμε ότι υφίσταται ουσιώδης αβεβαιότητα, είμαστε υποχρεωμένοι στην έκθεση ελεγκτή να επιστήσουμε την προσοχή στις σχετικές γνωστοποιήσεις των οικονομικών καταστάσεων ή εάν αυτές οι γνωστοποιήσεις είναι ανεπαρκείς να διαφοροποιήσουμε τη γνώμη μας. Τα συμπεράσματά μας βασίζονται σε ελεγκτικά τεκμήρια που αποκτώνται μέχρι την ημερομηνία της έκθεσης ελεγκτή. Ωστόσο, μελλοντικά γεγονότα ή συνθήκες ενδέχεται να έχουν ως αποτέλεσμα η Εταιρεία να παύσει να λειτουργεί ως συνεχιζόμενη δραστηριότητα.</w:t>
      </w:r>
    </w:p>
    <w:p w14:paraId="1FA04114" w14:textId="77777777" w:rsidR="00546F3F" w:rsidRPr="00546F3F" w:rsidRDefault="00546F3F" w:rsidP="00546F3F">
      <w:pPr>
        <w:pStyle w:val="af3"/>
        <w:spacing w:after="0" w:line="240" w:lineRule="auto"/>
        <w:ind w:left="284"/>
        <w:contextualSpacing w:val="0"/>
        <w:jc w:val="both"/>
        <w:rPr>
          <w:rFonts w:ascii="Arial" w:hAnsi="Arial" w:cs="Arial"/>
          <w:sz w:val="24"/>
          <w:szCs w:val="24"/>
        </w:rPr>
      </w:pPr>
    </w:p>
    <w:p w14:paraId="61ED5C2D" w14:textId="77777777" w:rsidR="00546F3F" w:rsidRPr="00546F3F" w:rsidRDefault="00546F3F" w:rsidP="00546F3F">
      <w:pPr>
        <w:pStyle w:val="af3"/>
        <w:numPr>
          <w:ilvl w:val="0"/>
          <w:numId w:val="12"/>
        </w:numPr>
        <w:spacing w:after="0" w:line="240" w:lineRule="auto"/>
        <w:ind w:left="284" w:hanging="284"/>
        <w:contextualSpacing w:val="0"/>
        <w:jc w:val="both"/>
        <w:rPr>
          <w:rFonts w:ascii="Arial" w:hAnsi="Arial" w:cs="Arial"/>
          <w:sz w:val="24"/>
          <w:szCs w:val="24"/>
        </w:rPr>
      </w:pPr>
      <w:r w:rsidRPr="00546F3F">
        <w:rPr>
          <w:rFonts w:ascii="Arial" w:hAnsi="Arial" w:cs="Arial"/>
          <w:sz w:val="24"/>
          <w:szCs w:val="24"/>
        </w:rPr>
        <w:t>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w:t>
      </w:r>
    </w:p>
    <w:p w14:paraId="69F6283A" w14:textId="77777777" w:rsidR="00546F3F" w:rsidRPr="00546F3F" w:rsidRDefault="00546F3F" w:rsidP="00546F3F">
      <w:pPr>
        <w:pStyle w:val="af3"/>
        <w:spacing w:after="0" w:line="240" w:lineRule="auto"/>
        <w:ind w:left="284"/>
        <w:contextualSpacing w:val="0"/>
        <w:jc w:val="both"/>
        <w:rPr>
          <w:rFonts w:ascii="Arial" w:hAnsi="Arial" w:cs="Arial"/>
          <w:sz w:val="24"/>
          <w:szCs w:val="24"/>
        </w:rPr>
      </w:pPr>
    </w:p>
    <w:p w14:paraId="237218E8" w14:textId="77777777" w:rsidR="00546F3F" w:rsidRPr="00546F3F" w:rsidRDefault="00546F3F" w:rsidP="00546F3F">
      <w:pPr>
        <w:jc w:val="both"/>
        <w:rPr>
          <w:rFonts w:ascii="Arial" w:hAnsi="Arial" w:cs="Arial"/>
        </w:rPr>
      </w:pPr>
      <w:r w:rsidRPr="00546F3F">
        <w:rPr>
          <w:rFonts w:ascii="Arial" w:hAnsi="Arial" w:cs="Arial"/>
        </w:rPr>
        <w:t>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14:paraId="6B323BF8" w14:textId="77777777" w:rsidR="00546F3F" w:rsidRPr="00546F3F" w:rsidRDefault="00546F3F" w:rsidP="00546F3F">
      <w:pPr>
        <w:jc w:val="both"/>
        <w:rPr>
          <w:rFonts w:ascii="Arial" w:hAnsi="Arial" w:cs="Arial"/>
          <w:highlight w:val="yellow"/>
        </w:rPr>
      </w:pPr>
    </w:p>
    <w:p w14:paraId="01338213" w14:textId="77777777" w:rsidR="00546F3F" w:rsidRPr="00546F3F" w:rsidRDefault="00546F3F" w:rsidP="00546F3F">
      <w:pPr>
        <w:tabs>
          <w:tab w:val="left" w:pos="0"/>
        </w:tabs>
        <w:autoSpaceDE w:val="0"/>
        <w:autoSpaceDN w:val="0"/>
        <w:adjustRightInd w:val="0"/>
        <w:jc w:val="both"/>
        <w:rPr>
          <w:rFonts w:ascii="Arial" w:hAnsi="Arial" w:cs="Arial"/>
          <w:b/>
          <w:u w:val="single"/>
        </w:rPr>
      </w:pPr>
      <w:r w:rsidRPr="00546F3F">
        <w:rPr>
          <w:rFonts w:ascii="Arial" w:hAnsi="Arial" w:cs="Arial"/>
          <w:b/>
          <w:u w:val="single"/>
        </w:rPr>
        <w:t>Έκθεση επί άλλων Νομικών και Κανονιστικών Απαιτήσεων</w:t>
      </w:r>
    </w:p>
    <w:p w14:paraId="3011B273" w14:textId="77777777" w:rsidR="00546F3F" w:rsidRPr="00546F3F" w:rsidRDefault="00546F3F" w:rsidP="00546F3F">
      <w:pPr>
        <w:tabs>
          <w:tab w:val="left" w:pos="0"/>
        </w:tabs>
        <w:autoSpaceDE w:val="0"/>
        <w:autoSpaceDN w:val="0"/>
        <w:adjustRightInd w:val="0"/>
        <w:jc w:val="both"/>
        <w:rPr>
          <w:rFonts w:ascii="Arial" w:hAnsi="Arial" w:cs="Arial"/>
          <w:b/>
          <w:u w:val="single"/>
        </w:rPr>
      </w:pPr>
    </w:p>
    <w:p w14:paraId="31F7AB50" w14:textId="77777777" w:rsidR="00546F3F" w:rsidRPr="00546F3F" w:rsidRDefault="00546F3F" w:rsidP="00546F3F">
      <w:pPr>
        <w:tabs>
          <w:tab w:val="left" w:pos="0"/>
          <w:tab w:val="left" w:pos="284"/>
        </w:tabs>
        <w:autoSpaceDE w:val="0"/>
        <w:autoSpaceDN w:val="0"/>
        <w:adjustRightInd w:val="0"/>
        <w:jc w:val="both"/>
        <w:rPr>
          <w:rFonts w:ascii="Arial" w:hAnsi="Arial" w:cs="Arial"/>
          <w:color w:val="000000"/>
        </w:rPr>
      </w:pPr>
      <w:r w:rsidRPr="00546F3F">
        <w:rPr>
          <w:rFonts w:ascii="Arial" w:hAnsi="Arial" w:cs="Arial"/>
          <w:color w:val="000000"/>
        </w:rPr>
        <w:t>Λαμβάνοντας υπόψη ότι η διοίκηση έχει την ευθύνη για την κατάρτιση της Έκθεσης Διαχείρισης του Διοικητικού Συμβουλίου, κατ’ εφαρμογή των διατάξεων της παραγράφου 5 του άρθρου 2  (μέρος Β) του Ν. 4336/2015, σημειώνουμε ότι:</w:t>
      </w:r>
    </w:p>
    <w:p w14:paraId="0573F09F" w14:textId="77777777" w:rsidR="00546F3F" w:rsidRPr="00546F3F" w:rsidRDefault="00546F3F" w:rsidP="00546F3F">
      <w:pPr>
        <w:autoSpaceDE w:val="0"/>
        <w:autoSpaceDN w:val="0"/>
        <w:adjustRightInd w:val="0"/>
        <w:jc w:val="both"/>
        <w:rPr>
          <w:rFonts w:ascii="Arial" w:hAnsi="Arial" w:cs="Arial"/>
          <w:color w:val="000000"/>
        </w:rPr>
      </w:pPr>
    </w:p>
    <w:p w14:paraId="4BE2C9B5" w14:textId="7443BF6F" w:rsidR="00546F3F" w:rsidRPr="00546F3F" w:rsidRDefault="00546F3F" w:rsidP="00546F3F">
      <w:pPr>
        <w:autoSpaceDE w:val="0"/>
        <w:autoSpaceDN w:val="0"/>
        <w:adjustRightInd w:val="0"/>
        <w:ind w:left="284" w:hanging="284"/>
        <w:jc w:val="both"/>
        <w:rPr>
          <w:rFonts w:ascii="Arial" w:hAnsi="Arial" w:cs="Arial"/>
          <w:color w:val="000000"/>
        </w:rPr>
      </w:pPr>
      <w:r w:rsidRPr="00546F3F">
        <w:rPr>
          <w:rFonts w:ascii="Arial" w:hAnsi="Arial" w:cs="Arial"/>
          <w:color w:val="000000"/>
        </w:rPr>
        <w:t xml:space="preserve">α) Κατά τη γνώμη μας η Έκθεση Διαχείρισης του Διοικητικού Συμβουλίου έχει καταρτισθεί σύμφωνα με τις ισχύουσες νομικές απαιτήσεις του άρθρου 150 του Ν. 4548/2018 και το περιεχόμενο αυτής αντιστοιχεί με τις συνημμένες οικονομικές καταστάσεις της χρήσεως που έληξε την </w:t>
      </w:r>
      <w:r w:rsidR="00DC5E67">
        <w:rPr>
          <w:rFonts w:ascii="Arial" w:hAnsi="Arial" w:cs="Arial"/>
          <w:color w:val="000000"/>
        </w:rPr>
        <w:t>3</w:t>
      </w:r>
      <w:r w:rsidRPr="00546F3F">
        <w:rPr>
          <w:rFonts w:ascii="Arial" w:hAnsi="Arial" w:cs="Arial"/>
          <w:color w:val="000000"/>
        </w:rPr>
        <w:t>1.12.2020.</w:t>
      </w:r>
    </w:p>
    <w:p w14:paraId="566100F4" w14:textId="77777777" w:rsidR="00546F3F" w:rsidRPr="00546F3F" w:rsidRDefault="00546F3F" w:rsidP="00546F3F">
      <w:pPr>
        <w:autoSpaceDE w:val="0"/>
        <w:autoSpaceDN w:val="0"/>
        <w:adjustRightInd w:val="0"/>
        <w:ind w:left="360" w:hanging="360"/>
        <w:jc w:val="both"/>
        <w:rPr>
          <w:rFonts w:ascii="Arial" w:hAnsi="Arial" w:cs="Arial"/>
          <w:color w:val="000000"/>
        </w:rPr>
      </w:pPr>
    </w:p>
    <w:p w14:paraId="626E6ADA" w14:textId="77777777" w:rsidR="00546F3F" w:rsidRPr="00546F3F" w:rsidRDefault="00546F3F" w:rsidP="00546F3F">
      <w:pPr>
        <w:autoSpaceDE w:val="0"/>
        <w:autoSpaceDN w:val="0"/>
        <w:adjustRightInd w:val="0"/>
        <w:ind w:left="284" w:hanging="284"/>
        <w:jc w:val="both"/>
        <w:rPr>
          <w:rFonts w:ascii="Arial" w:hAnsi="Arial" w:cs="Arial"/>
          <w:color w:val="000000"/>
        </w:rPr>
      </w:pPr>
      <w:r w:rsidRPr="00546F3F">
        <w:rPr>
          <w:rFonts w:ascii="Arial" w:hAnsi="Arial" w:cs="Arial"/>
          <w:color w:val="000000"/>
        </w:rPr>
        <w:t>β) Με βάση τη γνώση που αποκτήσαμε κατά τον έλεγχό μας, για την εταιρεία «ΕΛΛΗΝΙΚΑ ΦΑΡΜΑΚΑ - ΕΡΕΥΝΑ ΚΑΙ ΑΝΑΠΤΥΞΗ - ΑΝΩNΥΜΗ ΕΤΑΙΡΕΙΑ» και το περιβάλλον της, δεν έχουμε εντοπίσει ουσιώδεις ανακρίβειες στην Έκθεση Διαχείρισης του Διοικητικού της Συμβουλίου.</w:t>
      </w:r>
    </w:p>
    <w:p w14:paraId="410621B6" w14:textId="77777777" w:rsidR="003506D2" w:rsidRPr="00546F3F" w:rsidRDefault="003506D2" w:rsidP="00546F3F">
      <w:pPr>
        <w:spacing w:line="276" w:lineRule="auto"/>
        <w:jc w:val="both"/>
        <w:rPr>
          <w:rFonts w:ascii="Arial" w:hAnsi="Arial" w:cs="Arial"/>
          <w:highlight w:val="yellow"/>
        </w:rPr>
      </w:pPr>
    </w:p>
    <w:p w14:paraId="234807E7" w14:textId="77777777" w:rsidR="00AA777E" w:rsidRPr="00546F3F" w:rsidRDefault="00AA777E" w:rsidP="003506D2">
      <w:pPr>
        <w:pStyle w:val="BasicParagraph"/>
        <w:tabs>
          <w:tab w:val="left" w:pos="426"/>
        </w:tabs>
        <w:spacing w:after="0" w:line="276" w:lineRule="auto"/>
        <w:rPr>
          <w:rFonts w:ascii="Arial" w:hAnsi="Arial" w:cs="Arial"/>
          <w:lang w:val="el-GR"/>
        </w:rPr>
      </w:pPr>
      <w:r w:rsidRPr="00546F3F">
        <w:rPr>
          <w:rFonts w:ascii="Arial" w:hAnsi="Arial" w:cs="Arial"/>
          <w:lang w:val="el-GR"/>
        </w:rPr>
        <w:t xml:space="preserve">Αθήνα, </w:t>
      </w:r>
      <w:r w:rsidR="00F6444F" w:rsidRPr="00546F3F">
        <w:rPr>
          <w:rFonts w:ascii="Arial" w:hAnsi="Arial" w:cs="Arial"/>
          <w:lang w:val="el-GR"/>
        </w:rPr>
        <w:t xml:space="preserve"> 2</w:t>
      </w:r>
      <w:r w:rsidR="00047EA1" w:rsidRPr="00546F3F">
        <w:rPr>
          <w:rFonts w:ascii="Arial" w:hAnsi="Arial" w:cs="Arial"/>
          <w:lang w:val="el-GR"/>
        </w:rPr>
        <w:t xml:space="preserve"> </w:t>
      </w:r>
      <w:r w:rsidR="00F6444F" w:rsidRPr="00546F3F">
        <w:rPr>
          <w:rFonts w:ascii="Arial" w:hAnsi="Arial" w:cs="Arial"/>
          <w:lang w:val="el-GR"/>
        </w:rPr>
        <w:t xml:space="preserve"> Αυγούστ</w:t>
      </w:r>
      <w:r w:rsidR="00047EA1" w:rsidRPr="00546F3F">
        <w:rPr>
          <w:rFonts w:ascii="Arial" w:hAnsi="Arial" w:cs="Arial"/>
          <w:lang w:val="el-GR"/>
        </w:rPr>
        <w:t>ου</w:t>
      </w:r>
      <w:r w:rsidR="00546F3F" w:rsidRPr="00546F3F">
        <w:rPr>
          <w:rFonts w:ascii="Arial" w:hAnsi="Arial" w:cs="Arial"/>
          <w:lang w:val="el-GR"/>
        </w:rPr>
        <w:t xml:space="preserve"> 2021</w:t>
      </w:r>
    </w:p>
    <w:p w14:paraId="1D63F905" w14:textId="77777777" w:rsidR="00AA777E" w:rsidRPr="00546F3F" w:rsidRDefault="00AA777E" w:rsidP="003506D2">
      <w:pPr>
        <w:spacing w:line="276" w:lineRule="auto"/>
        <w:rPr>
          <w:rFonts w:ascii="Arial" w:hAnsi="Arial" w:cs="Arial"/>
          <w:sz w:val="20"/>
          <w:szCs w:val="20"/>
          <w:highlight w:val="yellow"/>
        </w:rPr>
      </w:pPr>
    </w:p>
    <w:p w14:paraId="1F54EEF7" w14:textId="77777777" w:rsidR="003506D2" w:rsidRPr="00546F3F" w:rsidRDefault="003506D2" w:rsidP="003506D2">
      <w:pPr>
        <w:spacing w:line="276" w:lineRule="auto"/>
        <w:rPr>
          <w:rFonts w:ascii="Arial" w:hAnsi="Arial" w:cs="Arial"/>
          <w:sz w:val="20"/>
          <w:szCs w:val="20"/>
          <w:highlight w:val="yellow"/>
        </w:rPr>
      </w:pPr>
    </w:p>
    <w:p w14:paraId="18602B69" w14:textId="77777777" w:rsidR="00DD015A" w:rsidRPr="00546F3F" w:rsidRDefault="00DD015A" w:rsidP="003506D2">
      <w:pPr>
        <w:spacing w:line="276" w:lineRule="auto"/>
        <w:rPr>
          <w:rFonts w:ascii="Arial" w:hAnsi="Arial" w:cs="Arial"/>
          <w:sz w:val="20"/>
          <w:szCs w:val="20"/>
          <w:highlight w:val="yellow"/>
        </w:rPr>
      </w:pPr>
    </w:p>
    <w:p w14:paraId="3C6E1F08" w14:textId="77777777" w:rsidR="00DD015A" w:rsidRPr="00546F3F" w:rsidRDefault="00DD015A" w:rsidP="003506D2">
      <w:pPr>
        <w:spacing w:line="276" w:lineRule="auto"/>
        <w:rPr>
          <w:rFonts w:ascii="Arial" w:hAnsi="Arial" w:cs="Arial"/>
          <w:sz w:val="20"/>
          <w:szCs w:val="20"/>
          <w:highlight w:val="yellow"/>
        </w:rPr>
      </w:pPr>
    </w:p>
    <w:p w14:paraId="67A93F1C" w14:textId="77777777" w:rsidR="003506D2" w:rsidRPr="00546F3F" w:rsidRDefault="003506D2" w:rsidP="003506D2">
      <w:pPr>
        <w:rPr>
          <w:rFonts w:ascii="Arial" w:hAnsi="Arial" w:cs="Arial"/>
          <w:sz w:val="20"/>
          <w:szCs w:val="20"/>
          <w:highlight w:val="yellow"/>
        </w:rPr>
      </w:pPr>
    </w:p>
    <w:p w14:paraId="62E700C4" w14:textId="77777777" w:rsidR="003506D2" w:rsidRPr="00546F3F" w:rsidRDefault="00546F3F" w:rsidP="003506D2">
      <w:pPr>
        <w:rPr>
          <w:rFonts w:ascii="Arial" w:hAnsi="Arial" w:cs="Arial"/>
        </w:rPr>
      </w:pPr>
      <w:r w:rsidRPr="00546F3F">
        <w:rPr>
          <w:rFonts w:ascii="Arial" w:hAnsi="Arial" w:cs="Arial"/>
          <w:b/>
        </w:rPr>
        <w:t>Χρήστος Π. Βελέντζας</w:t>
      </w:r>
    </w:p>
    <w:p w14:paraId="5315591C" w14:textId="77777777" w:rsidR="003506D2" w:rsidRPr="00546F3F" w:rsidRDefault="003506D2" w:rsidP="003506D2">
      <w:pPr>
        <w:rPr>
          <w:rFonts w:ascii="Arial" w:hAnsi="Arial" w:cs="Arial"/>
        </w:rPr>
      </w:pPr>
      <w:r w:rsidRPr="00546F3F">
        <w:rPr>
          <w:rFonts w:ascii="Arial" w:hAnsi="Arial" w:cs="Arial"/>
        </w:rPr>
        <w:t>Ορκωτός Ελεγκτής Λογιστής</w:t>
      </w:r>
    </w:p>
    <w:p w14:paraId="75087550" w14:textId="77777777" w:rsidR="003506D2" w:rsidRPr="00546F3F" w:rsidRDefault="00546F3F" w:rsidP="003506D2">
      <w:pPr>
        <w:rPr>
          <w:rFonts w:ascii="Arial" w:hAnsi="Arial" w:cs="Arial"/>
        </w:rPr>
      </w:pPr>
      <w:r w:rsidRPr="00546F3F">
        <w:rPr>
          <w:rFonts w:ascii="Arial" w:hAnsi="Arial" w:cs="Arial"/>
        </w:rPr>
        <w:t>Α.Μ. ΣΟΕΛ 12881</w:t>
      </w:r>
    </w:p>
    <w:p w14:paraId="60897EB6" w14:textId="77777777" w:rsidR="003506D2" w:rsidRPr="00546F3F" w:rsidRDefault="003506D2" w:rsidP="003506D2">
      <w:pPr>
        <w:rPr>
          <w:rFonts w:ascii="Arial" w:hAnsi="Arial" w:cs="Arial"/>
        </w:rPr>
      </w:pPr>
    </w:p>
    <w:p w14:paraId="15CF07AD" w14:textId="77777777" w:rsidR="003506D2" w:rsidRPr="00546F3F" w:rsidRDefault="003506D2" w:rsidP="003506D2">
      <w:pPr>
        <w:rPr>
          <w:rFonts w:ascii="Arial" w:hAnsi="Arial" w:cs="Arial"/>
        </w:rPr>
      </w:pPr>
      <w:r w:rsidRPr="00546F3F">
        <w:rPr>
          <w:rFonts w:ascii="Arial" w:hAnsi="Arial" w:cs="Arial"/>
        </w:rPr>
        <w:t>ΣΟΛ Α.Ε.</w:t>
      </w:r>
    </w:p>
    <w:p w14:paraId="42663F7B" w14:textId="77777777" w:rsidR="003506D2" w:rsidRPr="00546F3F" w:rsidRDefault="003506D2" w:rsidP="003506D2">
      <w:pPr>
        <w:rPr>
          <w:rFonts w:ascii="Arial" w:hAnsi="Arial" w:cs="Arial"/>
        </w:rPr>
      </w:pPr>
      <w:r w:rsidRPr="00546F3F">
        <w:rPr>
          <w:rFonts w:ascii="Arial" w:hAnsi="Arial" w:cs="Arial"/>
        </w:rPr>
        <w:t>Μέλος Δικτύου Crowe Global</w:t>
      </w:r>
    </w:p>
    <w:p w14:paraId="679E1E09" w14:textId="77777777" w:rsidR="003506D2" w:rsidRPr="00546F3F" w:rsidRDefault="003506D2" w:rsidP="003506D2">
      <w:pPr>
        <w:rPr>
          <w:rFonts w:ascii="Arial" w:hAnsi="Arial" w:cs="Arial"/>
        </w:rPr>
      </w:pPr>
      <w:r w:rsidRPr="00546F3F">
        <w:rPr>
          <w:rFonts w:ascii="Arial" w:hAnsi="Arial" w:cs="Arial"/>
        </w:rPr>
        <w:t>Φωκ. Νέγρη 3, 112 57 Αθήνα</w:t>
      </w:r>
    </w:p>
    <w:p w14:paraId="37F31CA2" w14:textId="77777777" w:rsidR="003506D2" w:rsidRPr="00546F3F" w:rsidRDefault="003506D2" w:rsidP="003506D2">
      <w:r w:rsidRPr="00546F3F">
        <w:rPr>
          <w:rFonts w:ascii="Arial" w:hAnsi="Arial" w:cs="Arial"/>
        </w:rPr>
        <w:t>Α.Μ. ΣΟΕΛ 125</w:t>
      </w:r>
    </w:p>
    <w:p w14:paraId="049E32C5" w14:textId="77777777" w:rsidR="00AA777E" w:rsidRPr="003506D2" w:rsidRDefault="00AA777E" w:rsidP="003506D2">
      <w:pPr>
        <w:spacing w:line="276" w:lineRule="auto"/>
        <w:rPr>
          <w:rFonts w:ascii="Arial" w:hAnsi="Arial" w:cs="Arial"/>
          <w:sz w:val="20"/>
          <w:szCs w:val="20"/>
          <w:highlight w:val="yellow"/>
        </w:rPr>
      </w:pPr>
    </w:p>
    <w:p w14:paraId="440E60B8" w14:textId="77777777" w:rsidR="00AA777E" w:rsidRPr="00A131AE" w:rsidRDefault="00AA777E" w:rsidP="00AA777E">
      <w:pPr>
        <w:rPr>
          <w:highlight w:val="yellow"/>
          <w:lang w:val="x-none" w:eastAsia="en-US"/>
        </w:rPr>
      </w:pPr>
    </w:p>
    <w:p w14:paraId="76A152AD" w14:textId="77777777" w:rsidR="003506D2" w:rsidRDefault="003506D2" w:rsidP="00AA777E">
      <w:pPr>
        <w:rPr>
          <w:highlight w:val="yellow"/>
          <w:lang w:val="x-none" w:eastAsia="en-US"/>
        </w:rPr>
        <w:sectPr w:rsidR="003506D2" w:rsidSect="003506D2">
          <w:headerReference w:type="default" r:id="rId11"/>
          <w:footerReference w:type="default" r:id="rId12"/>
          <w:headerReference w:type="first" r:id="rId13"/>
          <w:footerReference w:type="first" r:id="rId14"/>
          <w:pgSz w:w="11906" w:h="16838" w:code="9"/>
          <w:pgMar w:top="1418" w:right="1418" w:bottom="1191" w:left="1418" w:header="1134" w:footer="680" w:gutter="0"/>
          <w:cols w:space="708"/>
          <w:titlePg/>
          <w:docGrid w:linePitch="360"/>
        </w:sectPr>
      </w:pPr>
    </w:p>
    <w:p w14:paraId="25ED9CE7" w14:textId="77777777" w:rsidR="004A2266" w:rsidRPr="001D11B6" w:rsidRDefault="00614F01" w:rsidP="003506D2">
      <w:pPr>
        <w:pStyle w:val="1"/>
        <w:jc w:val="left"/>
        <w:rPr>
          <w:lang w:val="el-GR"/>
        </w:rPr>
      </w:pPr>
      <w:bookmarkStart w:id="5" w:name="_Toc488058528"/>
      <w:bookmarkStart w:id="6" w:name="_Toc15545989"/>
      <w:bookmarkEnd w:id="1"/>
      <w:bookmarkEnd w:id="2"/>
      <w:r w:rsidRPr="001D11B6">
        <w:lastRenderedPageBreak/>
        <w:t>ΙΣΟΛΟΓΙΣΜΟΣ της 31/12/20</w:t>
      </w:r>
      <w:bookmarkEnd w:id="5"/>
      <w:bookmarkEnd w:id="6"/>
      <w:r w:rsidR="00EA7128">
        <w:t>20</w:t>
      </w:r>
    </w:p>
    <w:p w14:paraId="27A90CAE" w14:textId="77777777" w:rsidR="005D16F6" w:rsidRPr="00FC0F5F" w:rsidRDefault="005D16F6" w:rsidP="005D16F6">
      <w:pPr>
        <w:rPr>
          <w:highlight w:val="yellow"/>
          <w:lang w:eastAsia="en-US"/>
        </w:rPr>
      </w:pPr>
    </w:p>
    <w:tbl>
      <w:tblPr>
        <w:tblW w:w="5000" w:type="pct"/>
        <w:tblLook w:val="04A0" w:firstRow="1" w:lastRow="0" w:firstColumn="1" w:lastColumn="0" w:noHBand="0" w:noVBand="1"/>
      </w:tblPr>
      <w:tblGrid>
        <w:gridCol w:w="276"/>
        <w:gridCol w:w="274"/>
        <w:gridCol w:w="4774"/>
        <w:gridCol w:w="1178"/>
        <w:gridCol w:w="1403"/>
        <w:gridCol w:w="1439"/>
      </w:tblGrid>
      <w:tr w:rsidR="00EA7128" w14:paraId="4008086C" w14:textId="77777777" w:rsidTr="00EA7128">
        <w:trPr>
          <w:trHeight w:val="330"/>
        </w:trPr>
        <w:tc>
          <w:tcPr>
            <w:tcW w:w="2848" w:type="pct"/>
            <w:gridSpan w:val="3"/>
            <w:tcBorders>
              <w:top w:val="single" w:sz="4" w:space="0" w:color="auto"/>
              <w:left w:val="single" w:sz="4" w:space="0" w:color="auto"/>
              <w:bottom w:val="nil"/>
              <w:right w:val="nil"/>
            </w:tcBorders>
            <w:shd w:val="clear" w:color="auto" w:fill="auto"/>
            <w:noWrap/>
            <w:vAlign w:val="bottom"/>
            <w:hideMark/>
          </w:tcPr>
          <w:p w14:paraId="1B5842FC" w14:textId="77777777" w:rsidR="00EA7128" w:rsidRDefault="00EA7128">
            <w:pPr>
              <w:rPr>
                <w:b/>
                <w:bCs/>
                <w:sz w:val="22"/>
                <w:szCs w:val="22"/>
              </w:rPr>
            </w:pPr>
            <w:r>
              <w:rPr>
                <w:b/>
                <w:bCs/>
                <w:sz w:val="22"/>
                <w:szCs w:val="22"/>
              </w:rPr>
              <w:t>ΕΝΕΡΓΗΤΙΚΟ</w:t>
            </w:r>
          </w:p>
        </w:tc>
        <w:tc>
          <w:tcPr>
            <w:tcW w:w="630" w:type="pct"/>
            <w:tcBorders>
              <w:top w:val="single" w:sz="4" w:space="0" w:color="auto"/>
              <w:left w:val="nil"/>
              <w:bottom w:val="nil"/>
              <w:right w:val="nil"/>
            </w:tcBorders>
            <w:shd w:val="clear" w:color="auto" w:fill="auto"/>
            <w:noWrap/>
            <w:vAlign w:val="bottom"/>
            <w:hideMark/>
          </w:tcPr>
          <w:p w14:paraId="240E73DF" w14:textId="77777777" w:rsidR="00EA7128" w:rsidRDefault="00EA7128">
            <w:pPr>
              <w:rPr>
                <w:b/>
                <w:bCs/>
                <w:color w:val="000000"/>
                <w:sz w:val="22"/>
                <w:szCs w:val="22"/>
                <w:u w:val="single"/>
              </w:rPr>
            </w:pPr>
            <w:r>
              <w:rPr>
                <w:b/>
                <w:bCs/>
                <w:color w:val="000000"/>
                <w:sz w:val="22"/>
                <w:szCs w:val="22"/>
                <w:u w:val="single"/>
              </w:rPr>
              <w:t>Σημείωση</w:t>
            </w:r>
          </w:p>
        </w:tc>
        <w:tc>
          <w:tcPr>
            <w:tcW w:w="751" w:type="pct"/>
            <w:tcBorders>
              <w:top w:val="single" w:sz="4" w:space="0" w:color="auto"/>
              <w:left w:val="single" w:sz="4" w:space="0" w:color="auto"/>
              <w:bottom w:val="nil"/>
              <w:right w:val="nil"/>
            </w:tcBorders>
            <w:shd w:val="clear" w:color="auto" w:fill="auto"/>
            <w:noWrap/>
            <w:vAlign w:val="bottom"/>
            <w:hideMark/>
          </w:tcPr>
          <w:p w14:paraId="597FFFF0" w14:textId="77777777" w:rsidR="00EA7128" w:rsidRDefault="00EA7128">
            <w:pPr>
              <w:jc w:val="right"/>
              <w:rPr>
                <w:b/>
                <w:bCs/>
                <w:sz w:val="22"/>
                <w:szCs w:val="22"/>
                <w:u w:val="single"/>
              </w:rPr>
            </w:pPr>
            <w:r>
              <w:rPr>
                <w:b/>
                <w:bCs/>
                <w:sz w:val="22"/>
                <w:szCs w:val="22"/>
                <w:u w:val="single"/>
              </w:rPr>
              <w:t>31/12/20</w:t>
            </w:r>
          </w:p>
        </w:tc>
        <w:tc>
          <w:tcPr>
            <w:tcW w:w="770" w:type="pct"/>
            <w:tcBorders>
              <w:top w:val="single" w:sz="4" w:space="0" w:color="auto"/>
              <w:left w:val="single" w:sz="4" w:space="0" w:color="auto"/>
              <w:bottom w:val="nil"/>
              <w:right w:val="single" w:sz="4" w:space="0" w:color="auto"/>
            </w:tcBorders>
            <w:shd w:val="clear" w:color="auto" w:fill="auto"/>
            <w:noWrap/>
            <w:vAlign w:val="bottom"/>
            <w:hideMark/>
          </w:tcPr>
          <w:p w14:paraId="1E8A706F" w14:textId="77777777" w:rsidR="00EA7128" w:rsidRDefault="00EA7128">
            <w:pPr>
              <w:jc w:val="right"/>
              <w:rPr>
                <w:b/>
                <w:bCs/>
                <w:color w:val="000000"/>
                <w:sz w:val="22"/>
                <w:szCs w:val="22"/>
                <w:u w:val="single"/>
              </w:rPr>
            </w:pPr>
            <w:r>
              <w:rPr>
                <w:b/>
                <w:bCs/>
                <w:color w:val="000000"/>
                <w:sz w:val="22"/>
                <w:szCs w:val="22"/>
                <w:u w:val="single"/>
              </w:rPr>
              <w:t>31/12/19</w:t>
            </w:r>
          </w:p>
        </w:tc>
      </w:tr>
      <w:tr w:rsidR="00EA7128" w14:paraId="6D5FE562" w14:textId="77777777" w:rsidTr="00EA7128">
        <w:trPr>
          <w:trHeight w:val="330"/>
        </w:trPr>
        <w:tc>
          <w:tcPr>
            <w:tcW w:w="2848" w:type="pct"/>
            <w:gridSpan w:val="3"/>
            <w:tcBorders>
              <w:top w:val="nil"/>
              <w:left w:val="single" w:sz="4" w:space="0" w:color="auto"/>
              <w:bottom w:val="nil"/>
              <w:right w:val="nil"/>
            </w:tcBorders>
            <w:shd w:val="clear" w:color="auto" w:fill="auto"/>
            <w:noWrap/>
            <w:vAlign w:val="bottom"/>
            <w:hideMark/>
          </w:tcPr>
          <w:p w14:paraId="0F37F69F" w14:textId="77777777" w:rsidR="00EA7128" w:rsidRDefault="00EA7128">
            <w:pPr>
              <w:rPr>
                <w:b/>
                <w:bCs/>
                <w:color w:val="000000"/>
                <w:sz w:val="22"/>
                <w:szCs w:val="22"/>
              </w:rPr>
            </w:pPr>
            <w:r>
              <w:rPr>
                <w:b/>
                <w:bCs/>
                <w:color w:val="000000"/>
                <w:sz w:val="22"/>
                <w:szCs w:val="22"/>
              </w:rPr>
              <w:t>Μη κυκλοφορούντα περιουσιακά στοιχεία</w:t>
            </w:r>
          </w:p>
        </w:tc>
        <w:tc>
          <w:tcPr>
            <w:tcW w:w="630" w:type="pct"/>
            <w:tcBorders>
              <w:top w:val="nil"/>
              <w:left w:val="nil"/>
              <w:bottom w:val="nil"/>
              <w:right w:val="nil"/>
            </w:tcBorders>
            <w:shd w:val="clear" w:color="auto" w:fill="auto"/>
            <w:noWrap/>
            <w:vAlign w:val="bottom"/>
            <w:hideMark/>
          </w:tcPr>
          <w:p w14:paraId="70FCEE00" w14:textId="77777777" w:rsidR="00EA7128" w:rsidRDefault="00EA7128">
            <w:pPr>
              <w:rPr>
                <w:b/>
                <w:b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324377B4"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6153F80D" w14:textId="77777777" w:rsidR="00EA7128" w:rsidRDefault="00EA7128">
            <w:pPr>
              <w:rPr>
                <w:color w:val="000000"/>
                <w:sz w:val="22"/>
                <w:szCs w:val="22"/>
              </w:rPr>
            </w:pPr>
            <w:r>
              <w:rPr>
                <w:color w:val="000000"/>
                <w:sz w:val="22"/>
                <w:szCs w:val="22"/>
              </w:rPr>
              <w:t> </w:t>
            </w:r>
          </w:p>
        </w:tc>
      </w:tr>
      <w:tr w:rsidR="00EA7128" w14:paraId="133A7361"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12EFD891" w14:textId="77777777" w:rsidR="00EA7128" w:rsidRDefault="00EA7128">
            <w:pPr>
              <w:rPr>
                <w:sz w:val="22"/>
                <w:szCs w:val="22"/>
              </w:rPr>
            </w:pPr>
            <w:r>
              <w:rPr>
                <w:sz w:val="22"/>
                <w:szCs w:val="22"/>
              </w:rPr>
              <w:t> </w:t>
            </w:r>
          </w:p>
        </w:tc>
        <w:tc>
          <w:tcPr>
            <w:tcW w:w="2700" w:type="pct"/>
            <w:gridSpan w:val="2"/>
            <w:tcBorders>
              <w:top w:val="nil"/>
              <w:left w:val="nil"/>
              <w:bottom w:val="nil"/>
              <w:right w:val="nil"/>
            </w:tcBorders>
            <w:shd w:val="clear" w:color="auto" w:fill="auto"/>
            <w:noWrap/>
            <w:vAlign w:val="bottom"/>
            <w:hideMark/>
          </w:tcPr>
          <w:p w14:paraId="1653DED0" w14:textId="77777777" w:rsidR="00EA7128" w:rsidRDefault="00EA7128">
            <w:pPr>
              <w:rPr>
                <w:b/>
                <w:bCs/>
                <w:i/>
                <w:iCs/>
                <w:color w:val="000000"/>
                <w:sz w:val="22"/>
                <w:szCs w:val="22"/>
              </w:rPr>
            </w:pPr>
            <w:r>
              <w:rPr>
                <w:b/>
                <w:bCs/>
                <w:i/>
                <w:iCs/>
                <w:color w:val="000000"/>
                <w:sz w:val="22"/>
                <w:szCs w:val="22"/>
              </w:rPr>
              <w:t>Ενσώματα πάγια</w:t>
            </w:r>
          </w:p>
        </w:tc>
        <w:tc>
          <w:tcPr>
            <w:tcW w:w="630" w:type="pct"/>
            <w:tcBorders>
              <w:top w:val="nil"/>
              <w:left w:val="nil"/>
              <w:bottom w:val="nil"/>
              <w:right w:val="nil"/>
            </w:tcBorders>
            <w:shd w:val="clear" w:color="auto" w:fill="auto"/>
            <w:noWrap/>
            <w:vAlign w:val="bottom"/>
            <w:hideMark/>
          </w:tcPr>
          <w:p w14:paraId="2A978484" w14:textId="77777777" w:rsidR="00EA7128" w:rsidRDefault="00EA7128">
            <w:pPr>
              <w:rPr>
                <w:b/>
                <w:bCs/>
                <w:i/>
                <w:i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11C38337"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148D7E7E" w14:textId="77777777" w:rsidR="00EA7128" w:rsidRDefault="00EA7128">
            <w:pPr>
              <w:rPr>
                <w:color w:val="000000"/>
                <w:sz w:val="22"/>
                <w:szCs w:val="22"/>
              </w:rPr>
            </w:pPr>
            <w:r>
              <w:rPr>
                <w:color w:val="000000"/>
                <w:sz w:val="22"/>
                <w:szCs w:val="22"/>
              </w:rPr>
              <w:t> </w:t>
            </w:r>
          </w:p>
        </w:tc>
      </w:tr>
      <w:tr w:rsidR="00EA7128" w14:paraId="3999EAE5"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44690E47"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0D55A2EC"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2957E525" w14:textId="77777777" w:rsidR="00EA7128" w:rsidRDefault="00EA7128">
            <w:pPr>
              <w:rPr>
                <w:color w:val="000000"/>
                <w:sz w:val="22"/>
                <w:szCs w:val="22"/>
              </w:rPr>
            </w:pPr>
            <w:r>
              <w:rPr>
                <w:color w:val="000000"/>
                <w:sz w:val="22"/>
                <w:szCs w:val="22"/>
              </w:rPr>
              <w:t>Μηχανολογικός εξοπλισμός</w:t>
            </w:r>
          </w:p>
        </w:tc>
        <w:tc>
          <w:tcPr>
            <w:tcW w:w="630" w:type="pct"/>
            <w:tcBorders>
              <w:top w:val="nil"/>
              <w:left w:val="nil"/>
              <w:bottom w:val="nil"/>
              <w:right w:val="nil"/>
            </w:tcBorders>
            <w:shd w:val="clear" w:color="auto" w:fill="auto"/>
            <w:noWrap/>
            <w:vAlign w:val="bottom"/>
            <w:hideMark/>
          </w:tcPr>
          <w:p w14:paraId="2BFE72C4" w14:textId="77777777" w:rsidR="00EA7128" w:rsidRDefault="00EA7128">
            <w:pPr>
              <w:jc w:val="center"/>
              <w:rPr>
                <w:color w:val="000000"/>
                <w:sz w:val="22"/>
                <w:szCs w:val="22"/>
              </w:rPr>
            </w:pPr>
            <w:r>
              <w:rPr>
                <w:color w:val="000000"/>
                <w:sz w:val="22"/>
                <w:szCs w:val="22"/>
              </w:rPr>
              <w:t>6.1</w:t>
            </w:r>
          </w:p>
        </w:tc>
        <w:tc>
          <w:tcPr>
            <w:tcW w:w="751" w:type="pct"/>
            <w:tcBorders>
              <w:top w:val="nil"/>
              <w:left w:val="single" w:sz="4" w:space="0" w:color="auto"/>
              <w:bottom w:val="nil"/>
              <w:right w:val="nil"/>
            </w:tcBorders>
            <w:shd w:val="clear" w:color="auto" w:fill="auto"/>
            <w:noWrap/>
            <w:vAlign w:val="bottom"/>
            <w:hideMark/>
          </w:tcPr>
          <w:p w14:paraId="5B859721" w14:textId="77777777" w:rsidR="00EA7128" w:rsidRDefault="00EA7128">
            <w:pPr>
              <w:jc w:val="right"/>
              <w:rPr>
                <w:sz w:val="22"/>
                <w:szCs w:val="22"/>
              </w:rPr>
            </w:pPr>
            <w:r>
              <w:rPr>
                <w:sz w:val="22"/>
                <w:szCs w:val="22"/>
              </w:rPr>
              <w:t>3.096,34</w:t>
            </w:r>
          </w:p>
        </w:tc>
        <w:tc>
          <w:tcPr>
            <w:tcW w:w="770" w:type="pct"/>
            <w:tcBorders>
              <w:top w:val="nil"/>
              <w:left w:val="single" w:sz="4" w:space="0" w:color="auto"/>
              <w:bottom w:val="nil"/>
              <w:right w:val="single" w:sz="4" w:space="0" w:color="auto"/>
            </w:tcBorders>
            <w:shd w:val="clear" w:color="auto" w:fill="auto"/>
            <w:noWrap/>
            <w:vAlign w:val="bottom"/>
            <w:hideMark/>
          </w:tcPr>
          <w:p w14:paraId="2F03A33B" w14:textId="77777777" w:rsidR="00EA7128" w:rsidRDefault="00EA7128">
            <w:pPr>
              <w:jc w:val="right"/>
              <w:rPr>
                <w:color w:val="000000"/>
                <w:sz w:val="22"/>
                <w:szCs w:val="22"/>
              </w:rPr>
            </w:pPr>
            <w:r>
              <w:rPr>
                <w:color w:val="000000"/>
                <w:sz w:val="22"/>
                <w:szCs w:val="22"/>
              </w:rPr>
              <w:t>3.899,40</w:t>
            </w:r>
          </w:p>
        </w:tc>
      </w:tr>
      <w:tr w:rsidR="00EA7128" w14:paraId="31AEC9A9"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60D53293"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6E021401"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60C66C10" w14:textId="77777777" w:rsidR="00EA7128" w:rsidRDefault="00EA7128">
            <w:pPr>
              <w:rPr>
                <w:color w:val="000000"/>
                <w:sz w:val="22"/>
                <w:szCs w:val="22"/>
              </w:rPr>
            </w:pPr>
            <w:r>
              <w:rPr>
                <w:color w:val="000000"/>
                <w:sz w:val="22"/>
                <w:szCs w:val="22"/>
              </w:rPr>
              <w:t>Λοιπός εξοπλισμός</w:t>
            </w:r>
          </w:p>
        </w:tc>
        <w:tc>
          <w:tcPr>
            <w:tcW w:w="630" w:type="pct"/>
            <w:tcBorders>
              <w:top w:val="nil"/>
              <w:left w:val="nil"/>
              <w:bottom w:val="nil"/>
              <w:right w:val="nil"/>
            </w:tcBorders>
            <w:shd w:val="clear" w:color="auto" w:fill="auto"/>
            <w:noWrap/>
            <w:vAlign w:val="bottom"/>
            <w:hideMark/>
          </w:tcPr>
          <w:p w14:paraId="372C8BD6" w14:textId="77777777" w:rsidR="00EA7128" w:rsidRDefault="00EA7128">
            <w:pPr>
              <w:jc w:val="center"/>
              <w:rPr>
                <w:color w:val="000000"/>
                <w:sz w:val="22"/>
                <w:szCs w:val="22"/>
              </w:rPr>
            </w:pPr>
            <w:r>
              <w:rPr>
                <w:color w:val="000000"/>
                <w:sz w:val="22"/>
                <w:szCs w:val="22"/>
              </w:rPr>
              <w:t>6.1</w:t>
            </w:r>
          </w:p>
        </w:tc>
        <w:tc>
          <w:tcPr>
            <w:tcW w:w="751" w:type="pct"/>
            <w:tcBorders>
              <w:top w:val="nil"/>
              <w:left w:val="single" w:sz="4" w:space="0" w:color="auto"/>
              <w:bottom w:val="nil"/>
              <w:right w:val="nil"/>
            </w:tcBorders>
            <w:shd w:val="clear" w:color="auto" w:fill="auto"/>
            <w:noWrap/>
            <w:vAlign w:val="bottom"/>
            <w:hideMark/>
          </w:tcPr>
          <w:p w14:paraId="42FD6B68" w14:textId="77777777" w:rsidR="00EA7128" w:rsidRDefault="00EA7128">
            <w:pPr>
              <w:jc w:val="right"/>
              <w:rPr>
                <w:sz w:val="22"/>
                <w:szCs w:val="22"/>
              </w:rPr>
            </w:pPr>
            <w:r>
              <w:rPr>
                <w:sz w:val="22"/>
                <w:szCs w:val="22"/>
              </w:rPr>
              <w:t>253,74</w:t>
            </w:r>
          </w:p>
        </w:tc>
        <w:tc>
          <w:tcPr>
            <w:tcW w:w="770" w:type="pct"/>
            <w:tcBorders>
              <w:top w:val="nil"/>
              <w:left w:val="single" w:sz="4" w:space="0" w:color="auto"/>
              <w:bottom w:val="nil"/>
              <w:right w:val="single" w:sz="4" w:space="0" w:color="auto"/>
            </w:tcBorders>
            <w:shd w:val="clear" w:color="auto" w:fill="auto"/>
            <w:noWrap/>
            <w:vAlign w:val="bottom"/>
            <w:hideMark/>
          </w:tcPr>
          <w:p w14:paraId="0F0E4662" w14:textId="77777777" w:rsidR="00EA7128" w:rsidRDefault="00EA7128">
            <w:pPr>
              <w:jc w:val="right"/>
              <w:rPr>
                <w:color w:val="000000"/>
                <w:sz w:val="22"/>
                <w:szCs w:val="22"/>
              </w:rPr>
            </w:pPr>
            <w:r>
              <w:rPr>
                <w:color w:val="000000"/>
                <w:sz w:val="22"/>
                <w:szCs w:val="22"/>
              </w:rPr>
              <w:t>802,79</w:t>
            </w:r>
          </w:p>
        </w:tc>
      </w:tr>
      <w:tr w:rsidR="00EA7128" w14:paraId="16BCB7BD"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197B2ABE"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25238667"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5EE7ECEA" w14:textId="77777777" w:rsidR="00EA7128" w:rsidRDefault="00EA7128">
            <w:pPr>
              <w:rPr>
                <w:color w:val="000000"/>
                <w:sz w:val="22"/>
                <w:szCs w:val="22"/>
              </w:rPr>
            </w:pPr>
            <w:r>
              <w:rPr>
                <w:color w:val="000000"/>
                <w:sz w:val="22"/>
                <w:szCs w:val="22"/>
              </w:rPr>
              <w:t>Επενδύσεις σε ακίνητα</w:t>
            </w:r>
          </w:p>
        </w:tc>
        <w:tc>
          <w:tcPr>
            <w:tcW w:w="630" w:type="pct"/>
            <w:tcBorders>
              <w:top w:val="nil"/>
              <w:left w:val="nil"/>
              <w:bottom w:val="nil"/>
              <w:right w:val="nil"/>
            </w:tcBorders>
            <w:shd w:val="clear" w:color="auto" w:fill="auto"/>
            <w:noWrap/>
            <w:vAlign w:val="bottom"/>
            <w:hideMark/>
          </w:tcPr>
          <w:p w14:paraId="0278C280" w14:textId="77777777" w:rsidR="00EA7128" w:rsidRDefault="00EA7128">
            <w:pPr>
              <w:jc w:val="center"/>
              <w:rPr>
                <w:color w:val="000000"/>
                <w:sz w:val="22"/>
                <w:szCs w:val="22"/>
              </w:rPr>
            </w:pPr>
            <w:r>
              <w:rPr>
                <w:color w:val="000000"/>
                <w:sz w:val="22"/>
                <w:szCs w:val="22"/>
              </w:rPr>
              <w:t>6.2</w:t>
            </w:r>
          </w:p>
        </w:tc>
        <w:tc>
          <w:tcPr>
            <w:tcW w:w="751" w:type="pct"/>
            <w:tcBorders>
              <w:top w:val="nil"/>
              <w:left w:val="single" w:sz="4" w:space="0" w:color="auto"/>
              <w:bottom w:val="nil"/>
              <w:right w:val="nil"/>
            </w:tcBorders>
            <w:shd w:val="clear" w:color="auto" w:fill="auto"/>
            <w:noWrap/>
            <w:vAlign w:val="bottom"/>
            <w:hideMark/>
          </w:tcPr>
          <w:p w14:paraId="6DCA54C8" w14:textId="77777777" w:rsidR="00EA7128" w:rsidRDefault="00EA7128">
            <w:pPr>
              <w:jc w:val="right"/>
              <w:rPr>
                <w:sz w:val="22"/>
                <w:szCs w:val="22"/>
              </w:rPr>
            </w:pPr>
            <w:r>
              <w:rPr>
                <w:sz w:val="22"/>
                <w:szCs w:val="22"/>
              </w:rPr>
              <w:t>59.430,00</w:t>
            </w:r>
          </w:p>
        </w:tc>
        <w:tc>
          <w:tcPr>
            <w:tcW w:w="770" w:type="pct"/>
            <w:tcBorders>
              <w:top w:val="nil"/>
              <w:left w:val="single" w:sz="4" w:space="0" w:color="auto"/>
              <w:bottom w:val="nil"/>
              <w:right w:val="single" w:sz="4" w:space="0" w:color="auto"/>
            </w:tcBorders>
            <w:shd w:val="clear" w:color="auto" w:fill="auto"/>
            <w:noWrap/>
            <w:vAlign w:val="bottom"/>
            <w:hideMark/>
          </w:tcPr>
          <w:p w14:paraId="062363EA" w14:textId="77777777" w:rsidR="00EA7128" w:rsidRDefault="00EA7128">
            <w:pPr>
              <w:jc w:val="right"/>
              <w:rPr>
                <w:color w:val="000000"/>
                <w:sz w:val="22"/>
                <w:szCs w:val="22"/>
              </w:rPr>
            </w:pPr>
            <w:r>
              <w:rPr>
                <w:color w:val="000000"/>
                <w:sz w:val="22"/>
                <w:szCs w:val="22"/>
              </w:rPr>
              <w:t>59.430,00</w:t>
            </w:r>
          </w:p>
        </w:tc>
      </w:tr>
      <w:tr w:rsidR="00EA7128" w14:paraId="547D7650"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60E19C2F"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4A319EB3"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6CA21AE2" w14:textId="77777777" w:rsidR="00EA7128" w:rsidRDefault="00EA7128">
            <w:pPr>
              <w:rPr>
                <w:b/>
                <w:bCs/>
                <w:i/>
                <w:iCs/>
                <w:color w:val="000000"/>
                <w:sz w:val="22"/>
                <w:szCs w:val="22"/>
              </w:rPr>
            </w:pPr>
            <w:r>
              <w:rPr>
                <w:b/>
                <w:bCs/>
                <w:i/>
                <w:iCs/>
                <w:color w:val="000000"/>
                <w:sz w:val="22"/>
                <w:szCs w:val="22"/>
              </w:rPr>
              <w:t>Σύνολο</w:t>
            </w:r>
          </w:p>
        </w:tc>
        <w:tc>
          <w:tcPr>
            <w:tcW w:w="630" w:type="pct"/>
            <w:tcBorders>
              <w:top w:val="nil"/>
              <w:left w:val="nil"/>
              <w:bottom w:val="nil"/>
              <w:right w:val="nil"/>
            </w:tcBorders>
            <w:shd w:val="clear" w:color="auto" w:fill="auto"/>
            <w:noWrap/>
            <w:vAlign w:val="bottom"/>
            <w:hideMark/>
          </w:tcPr>
          <w:p w14:paraId="21EE327C" w14:textId="77777777" w:rsidR="00EA7128" w:rsidRDefault="00EA7128">
            <w:pPr>
              <w:rPr>
                <w:b/>
                <w:bCs/>
                <w:i/>
                <w:i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4A13858E" w14:textId="77777777" w:rsidR="00EA7128" w:rsidRDefault="00EA7128">
            <w:pPr>
              <w:jc w:val="right"/>
              <w:rPr>
                <w:b/>
                <w:bCs/>
                <w:i/>
                <w:iCs/>
                <w:sz w:val="22"/>
                <w:szCs w:val="22"/>
              </w:rPr>
            </w:pPr>
            <w:r>
              <w:rPr>
                <w:b/>
                <w:bCs/>
                <w:i/>
                <w:iCs/>
                <w:sz w:val="22"/>
                <w:szCs w:val="22"/>
              </w:rPr>
              <w:t>62.780,08</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F76F80" w14:textId="77777777" w:rsidR="00EA7128" w:rsidRDefault="00EA7128">
            <w:pPr>
              <w:jc w:val="right"/>
              <w:rPr>
                <w:b/>
                <w:bCs/>
                <w:i/>
                <w:iCs/>
                <w:color w:val="000000"/>
                <w:sz w:val="22"/>
                <w:szCs w:val="22"/>
              </w:rPr>
            </w:pPr>
            <w:r>
              <w:rPr>
                <w:b/>
                <w:bCs/>
                <w:i/>
                <w:iCs/>
                <w:color w:val="000000"/>
                <w:sz w:val="22"/>
                <w:szCs w:val="22"/>
              </w:rPr>
              <w:t>64.132,19</w:t>
            </w:r>
          </w:p>
        </w:tc>
      </w:tr>
      <w:tr w:rsidR="00EA7128" w14:paraId="26F52B8D"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6C30BBB8" w14:textId="77777777" w:rsidR="00EA7128" w:rsidRDefault="00EA7128">
            <w:pPr>
              <w:rPr>
                <w:sz w:val="22"/>
                <w:szCs w:val="22"/>
              </w:rPr>
            </w:pPr>
            <w:r>
              <w:rPr>
                <w:sz w:val="22"/>
                <w:szCs w:val="22"/>
              </w:rPr>
              <w:t> </w:t>
            </w:r>
          </w:p>
        </w:tc>
        <w:tc>
          <w:tcPr>
            <w:tcW w:w="2700" w:type="pct"/>
            <w:gridSpan w:val="2"/>
            <w:tcBorders>
              <w:top w:val="nil"/>
              <w:left w:val="nil"/>
              <w:bottom w:val="nil"/>
              <w:right w:val="nil"/>
            </w:tcBorders>
            <w:shd w:val="clear" w:color="auto" w:fill="auto"/>
            <w:noWrap/>
            <w:vAlign w:val="bottom"/>
            <w:hideMark/>
          </w:tcPr>
          <w:p w14:paraId="249E67D3" w14:textId="77777777" w:rsidR="00EA7128" w:rsidRDefault="00EA7128">
            <w:pPr>
              <w:rPr>
                <w:b/>
                <w:bCs/>
                <w:i/>
                <w:iCs/>
                <w:color w:val="000000"/>
                <w:sz w:val="22"/>
                <w:szCs w:val="22"/>
              </w:rPr>
            </w:pPr>
            <w:r>
              <w:rPr>
                <w:b/>
                <w:bCs/>
                <w:i/>
                <w:iCs/>
                <w:color w:val="000000"/>
                <w:sz w:val="22"/>
                <w:szCs w:val="22"/>
              </w:rPr>
              <w:t>Άυλα πάγια στοιχεία</w:t>
            </w:r>
          </w:p>
        </w:tc>
        <w:tc>
          <w:tcPr>
            <w:tcW w:w="630" w:type="pct"/>
            <w:tcBorders>
              <w:top w:val="nil"/>
              <w:left w:val="nil"/>
              <w:bottom w:val="nil"/>
              <w:right w:val="nil"/>
            </w:tcBorders>
            <w:shd w:val="clear" w:color="auto" w:fill="auto"/>
            <w:noWrap/>
            <w:vAlign w:val="bottom"/>
            <w:hideMark/>
          </w:tcPr>
          <w:p w14:paraId="6C01C55E" w14:textId="77777777" w:rsidR="00EA7128" w:rsidRDefault="00EA7128">
            <w:pPr>
              <w:rPr>
                <w:b/>
                <w:bCs/>
                <w:i/>
                <w:i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1AFD9E70"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0EB3E8C3" w14:textId="77777777" w:rsidR="00EA7128" w:rsidRDefault="00EA7128">
            <w:pPr>
              <w:rPr>
                <w:color w:val="000000"/>
                <w:sz w:val="22"/>
                <w:szCs w:val="22"/>
              </w:rPr>
            </w:pPr>
            <w:r>
              <w:rPr>
                <w:color w:val="000000"/>
                <w:sz w:val="22"/>
                <w:szCs w:val="22"/>
              </w:rPr>
              <w:t> </w:t>
            </w:r>
          </w:p>
        </w:tc>
      </w:tr>
      <w:tr w:rsidR="00EA7128" w14:paraId="0A886F0D"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694883B"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2B3B0844"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12B8E176" w14:textId="77777777" w:rsidR="00EA7128" w:rsidRDefault="00EA7128">
            <w:pPr>
              <w:rPr>
                <w:color w:val="000000"/>
                <w:sz w:val="22"/>
                <w:szCs w:val="22"/>
              </w:rPr>
            </w:pPr>
            <w:r>
              <w:rPr>
                <w:color w:val="000000"/>
                <w:sz w:val="22"/>
                <w:szCs w:val="22"/>
              </w:rPr>
              <w:t>Λοιπά άυλα</w:t>
            </w:r>
          </w:p>
        </w:tc>
        <w:tc>
          <w:tcPr>
            <w:tcW w:w="630" w:type="pct"/>
            <w:tcBorders>
              <w:top w:val="nil"/>
              <w:left w:val="nil"/>
              <w:bottom w:val="nil"/>
              <w:right w:val="nil"/>
            </w:tcBorders>
            <w:shd w:val="clear" w:color="auto" w:fill="auto"/>
            <w:noWrap/>
            <w:vAlign w:val="bottom"/>
            <w:hideMark/>
          </w:tcPr>
          <w:p w14:paraId="59AE2DA7" w14:textId="77777777" w:rsidR="00EA7128" w:rsidRDefault="00EA7128">
            <w:pPr>
              <w:jc w:val="center"/>
              <w:rPr>
                <w:color w:val="000000"/>
                <w:sz w:val="22"/>
                <w:szCs w:val="22"/>
              </w:rPr>
            </w:pPr>
            <w:r>
              <w:rPr>
                <w:color w:val="000000"/>
                <w:sz w:val="22"/>
                <w:szCs w:val="22"/>
              </w:rPr>
              <w:t>6.3</w:t>
            </w:r>
          </w:p>
        </w:tc>
        <w:tc>
          <w:tcPr>
            <w:tcW w:w="751" w:type="pct"/>
            <w:tcBorders>
              <w:top w:val="nil"/>
              <w:left w:val="single" w:sz="4" w:space="0" w:color="auto"/>
              <w:bottom w:val="nil"/>
              <w:right w:val="nil"/>
            </w:tcBorders>
            <w:shd w:val="clear" w:color="auto" w:fill="auto"/>
            <w:noWrap/>
            <w:vAlign w:val="bottom"/>
            <w:hideMark/>
          </w:tcPr>
          <w:p w14:paraId="0A1A4BF1" w14:textId="77777777" w:rsidR="00EA7128" w:rsidRDefault="00EA7128">
            <w:pPr>
              <w:jc w:val="right"/>
              <w:rPr>
                <w:sz w:val="22"/>
                <w:szCs w:val="22"/>
              </w:rPr>
            </w:pPr>
            <w:r>
              <w:rPr>
                <w:sz w:val="22"/>
                <w:szCs w:val="22"/>
              </w:rPr>
              <w:t>10.000,11</w:t>
            </w:r>
          </w:p>
        </w:tc>
        <w:tc>
          <w:tcPr>
            <w:tcW w:w="770" w:type="pct"/>
            <w:tcBorders>
              <w:top w:val="nil"/>
              <w:left w:val="single" w:sz="4" w:space="0" w:color="auto"/>
              <w:bottom w:val="nil"/>
              <w:right w:val="single" w:sz="4" w:space="0" w:color="auto"/>
            </w:tcBorders>
            <w:shd w:val="clear" w:color="auto" w:fill="auto"/>
            <w:noWrap/>
            <w:vAlign w:val="bottom"/>
            <w:hideMark/>
          </w:tcPr>
          <w:p w14:paraId="2DE02216" w14:textId="77777777" w:rsidR="00EA7128" w:rsidRDefault="00EA7128">
            <w:pPr>
              <w:jc w:val="right"/>
              <w:rPr>
                <w:color w:val="000000"/>
                <w:sz w:val="22"/>
                <w:szCs w:val="22"/>
              </w:rPr>
            </w:pPr>
            <w:r>
              <w:rPr>
                <w:color w:val="000000"/>
                <w:sz w:val="22"/>
                <w:szCs w:val="22"/>
              </w:rPr>
              <w:t>10.138,83</w:t>
            </w:r>
          </w:p>
        </w:tc>
      </w:tr>
      <w:tr w:rsidR="00EA7128" w14:paraId="305E162E"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F18FD05"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6CAF849A"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247EF558" w14:textId="77777777" w:rsidR="00EA7128" w:rsidRDefault="00EA7128">
            <w:pPr>
              <w:rPr>
                <w:b/>
                <w:bCs/>
                <w:i/>
                <w:iCs/>
                <w:color w:val="000000"/>
                <w:sz w:val="22"/>
                <w:szCs w:val="22"/>
              </w:rPr>
            </w:pPr>
            <w:r>
              <w:rPr>
                <w:b/>
                <w:bCs/>
                <w:i/>
                <w:iCs/>
                <w:color w:val="000000"/>
                <w:sz w:val="22"/>
                <w:szCs w:val="22"/>
              </w:rPr>
              <w:t>Σύνολο</w:t>
            </w:r>
          </w:p>
        </w:tc>
        <w:tc>
          <w:tcPr>
            <w:tcW w:w="630" w:type="pct"/>
            <w:tcBorders>
              <w:top w:val="nil"/>
              <w:left w:val="nil"/>
              <w:bottom w:val="nil"/>
              <w:right w:val="nil"/>
            </w:tcBorders>
            <w:shd w:val="clear" w:color="auto" w:fill="auto"/>
            <w:noWrap/>
            <w:vAlign w:val="bottom"/>
            <w:hideMark/>
          </w:tcPr>
          <w:p w14:paraId="3596EBF0" w14:textId="77777777" w:rsidR="00EA7128" w:rsidRDefault="00EA7128">
            <w:pPr>
              <w:rPr>
                <w:b/>
                <w:bCs/>
                <w:i/>
                <w:i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79E62E26" w14:textId="77777777" w:rsidR="00EA7128" w:rsidRDefault="00EA7128">
            <w:pPr>
              <w:jc w:val="right"/>
              <w:rPr>
                <w:b/>
                <w:bCs/>
                <w:i/>
                <w:iCs/>
                <w:sz w:val="22"/>
                <w:szCs w:val="22"/>
              </w:rPr>
            </w:pPr>
            <w:r>
              <w:rPr>
                <w:b/>
                <w:bCs/>
                <w:i/>
                <w:iCs/>
                <w:sz w:val="22"/>
                <w:szCs w:val="22"/>
              </w:rPr>
              <w:t>10.000,11</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E857174" w14:textId="77777777" w:rsidR="00EA7128" w:rsidRDefault="00EA7128">
            <w:pPr>
              <w:jc w:val="right"/>
              <w:rPr>
                <w:b/>
                <w:bCs/>
                <w:i/>
                <w:iCs/>
                <w:color w:val="000000"/>
                <w:sz w:val="22"/>
                <w:szCs w:val="22"/>
              </w:rPr>
            </w:pPr>
            <w:r>
              <w:rPr>
                <w:b/>
                <w:bCs/>
                <w:i/>
                <w:iCs/>
                <w:color w:val="000000"/>
                <w:sz w:val="22"/>
                <w:szCs w:val="22"/>
              </w:rPr>
              <w:t>10.138,83</w:t>
            </w:r>
          </w:p>
        </w:tc>
      </w:tr>
      <w:tr w:rsidR="00EA7128" w14:paraId="75C63008"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485AE8A" w14:textId="77777777" w:rsidR="00EA7128" w:rsidRDefault="00EA7128">
            <w:pPr>
              <w:rPr>
                <w:sz w:val="22"/>
                <w:szCs w:val="22"/>
              </w:rPr>
            </w:pPr>
            <w:r>
              <w:rPr>
                <w:sz w:val="22"/>
                <w:szCs w:val="22"/>
              </w:rPr>
              <w:t> </w:t>
            </w:r>
          </w:p>
        </w:tc>
        <w:tc>
          <w:tcPr>
            <w:tcW w:w="2700" w:type="pct"/>
            <w:gridSpan w:val="2"/>
            <w:tcBorders>
              <w:top w:val="nil"/>
              <w:left w:val="nil"/>
              <w:bottom w:val="nil"/>
              <w:right w:val="nil"/>
            </w:tcBorders>
            <w:shd w:val="clear" w:color="auto" w:fill="auto"/>
            <w:noWrap/>
            <w:vAlign w:val="bottom"/>
            <w:hideMark/>
          </w:tcPr>
          <w:p w14:paraId="3785B714" w14:textId="77777777" w:rsidR="00EA7128" w:rsidRDefault="00EA7128">
            <w:pPr>
              <w:rPr>
                <w:b/>
                <w:bCs/>
                <w:i/>
                <w:iCs/>
                <w:color w:val="000000"/>
                <w:sz w:val="22"/>
                <w:szCs w:val="22"/>
              </w:rPr>
            </w:pPr>
            <w:r>
              <w:rPr>
                <w:b/>
                <w:bCs/>
                <w:i/>
                <w:iCs/>
                <w:color w:val="000000"/>
                <w:sz w:val="22"/>
                <w:szCs w:val="22"/>
              </w:rPr>
              <w:t>Χρηματοοικονομικά περιουσιακά στοιχεία</w:t>
            </w:r>
          </w:p>
        </w:tc>
        <w:tc>
          <w:tcPr>
            <w:tcW w:w="630" w:type="pct"/>
            <w:tcBorders>
              <w:top w:val="nil"/>
              <w:left w:val="nil"/>
              <w:bottom w:val="nil"/>
              <w:right w:val="nil"/>
            </w:tcBorders>
            <w:shd w:val="clear" w:color="auto" w:fill="auto"/>
            <w:noWrap/>
            <w:vAlign w:val="bottom"/>
            <w:hideMark/>
          </w:tcPr>
          <w:p w14:paraId="1FCD5707" w14:textId="77777777" w:rsidR="00EA7128" w:rsidRDefault="00EA7128">
            <w:pPr>
              <w:rPr>
                <w:b/>
                <w:bCs/>
                <w:i/>
                <w:i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23907C70"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7902A6CE" w14:textId="77777777" w:rsidR="00EA7128" w:rsidRDefault="00EA7128">
            <w:pPr>
              <w:rPr>
                <w:color w:val="000000"/>
                <w:sz w:val="22"/>
                <w:szCs w:val="22"/>
              </w:rPr>
            </w:pPr>
            <w:r>
              <w:rPr>
                <w:color w:val="000000"/>
                <w:sz w:val="22"/>
                <w:szCs w:val="22"/>
              </w:rPr>
              <w:t> </w:t>
            </w:r>
          </w:p>
        </w:tc>
      </w:tr>
      <w:tr w:rsidR="00EA7128" w14:paraId="364C671A"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4F2DA535"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2527B74D"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7FAFBEAA" w14:textId="77777777" w:rsidR="00EA7128" w:rsidRDefault="00EA7128">
            <w:pPr>
              <w:rPr>
                <w:color w:val="000000"/>
                <w:sz w:val="22"/>
                <w:szCs w:val="22"/>
              </w:rPr>
            </w:pPr>
            <w:r>
              <w:rPr>
                <w:color w:val="000000"/>
                <w:sz w:val="22"/>
                <w:szCs w:val="22"/>
              </w:rPr>
              <w:t>Λοιπά</w:t>
            </w:r>
          </w:p>
        </w:tc>
        <w:tc>
          <w:tcPr>
            <w:tcW w:w="630" w:type="pct"/>
            <w:tcBorders>
              <w:top w:val="nil"/>
              <w:left w:val="nil"/>
              <w:bottom w:val="nil"/>
              <w:right w:val="nil"/>
            </w:tcBorders>
            <w:shd w:val="clear" w:color="auto" w:fill="auto"/>
            <w:noWrap/>
            <w:vAlign w:val="bottom"/>
            <w:hideMark/>
          </w:tcPr>
          <w:p w14:paraId="14327AB8" w14:textId="77777777" w:rsidR="00EA7128" w:rsidRDefault="00EA7128">
            <w:pPr>
              <w:rPr>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6F9A9B2A" w14:textId="77777777" w:rsidR="00EA7128" w:rsidRDefault="00EA7128">
            <w:pPr>
              <w:jc w:val="right"/>
              <w:rPr>
                <w:sz w:val="22"/>
                <w:szCs w:val="22"/>
              </w:rPr>
            </w:pPr>
            <w:r>
              <w:rPr>
                <w:sz w:val="22"/>
                <w:szCs w:val="22"/>
              </w:rPr>
              <w:t>900,00</w:t>
            </w:r>
          </w:p>
        </w:tc>
        <w:tc>
          <w:tcPr>
            <w:tcW w:w="770" w:type="pct"/>
            <w:tcBorders>
              <w:top w:val="nil"/>
              <w:left w:val="single" w:sz="4" w:space="0" w:color="auto"/>
              <w:bottom w:val="nil"/>
              <w:right w:val="single" w:sz="4" w:space="0" w:color="auto"/>
            </w:tcBorders>
            <w:shd w:val="clear" w:color="auto" w:fill="auto"/>
            <w:noWrap/>
            <w:vAlign w:val="bottom"/>
            <w:hideMark/>
          </w:tcPr>
          <w:p w14:paraId="193F8E8D" w14:textId="77777777" w:rsidR="00EA7128" w:rsidRDefault="00EA7128">
            <w:pPr>
              <w:jc w:val="right"/>
              <w:rPr>
                <w:color w:val="000000"/>
                <w:sz w:val="22"/>
                <w:szCs w:val="22"/>
              </w:rPr>
            </w:pPr>
            <w:r>
              <w:rPr>
                <w:color w:val="000000"/>
                <w:sz w:val="22"/>
                <w:szCs w:val="22"/>
              </w:rPr>
              <w:t>900,00</w:t>
            </w:r>
          </w:p>
        </w:tc>
      </w:tr>
      <w:tr w:rsidR="00EA7128" w14:paraId="54B77E85"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C1C2CE9"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4FF39FAA"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50411F5D" w14:textId="77777777" w:rsidR="00EA7128" w:rsidRDefault="00EA7128">
            <w:pPr>
              <w:rPr>
                <w:b/>
                <w:bCs/>
                <w:i/>
                <w:iCs/>
                <w:color w:val="000000"/>
                <w:sz w:val="22"/>
                <w:szCs w:val="22"/>
              </w:rPr>
            </w:pPr>
            <w:r>
              <w:rPr>
                <w:b/>
                <w:bCs/>
                <w:i/>
                <w:iCs/>
                <w:color w:val="000000"/>
                <w:sz w:val="22"/>
                <w:szCs w:val="22"/>
              </w:rPr>
              <w:t>Σύνολο</w:t>
            </w:r>
          </w:p>
        </w:tc>
        <w:tc>
          <w:tcPr>
            <w:tcW w:w="630" w:type="pct"/>
            <w:tcBorders>
              <w:top w:val="nil"/>
              <w:left w:val="nil"/>
              <w:bottom w:val="nil"/>
              <w:right w:val="nil"/>
            </w:tcBorders>
            <w:shd w:val="clear" w:color="auto" w:fill="auto"/>
            <w:noWrap/>
            <w:vAlign w:val="bottom"/>
            <w:hideMark/>
          </w:tcPr>
          <w:p w14:paraId="6D5D0E1F" w14:textId="77777777" w:rsidR="00EA7128" w:rsidRDefault="00EA7128">
            <w:pPr>
              <w:rPr>
                <w:b/>
                <w:bCs/>
                <w:i/>
                <w:i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25F3A536" w14:textId="77777777" w:rsidR="00EA7128" w:rsidRDefault="00EA7128">
            <w:pPr>
              <w:jc w:val="right"/>
              <w:rPr>
                <w:b/>
                <w:bCs/>
                <w:i/>
                <w:iCs/>
                <w:sz w:val="22"/>
                <w:szCs w:val="22"/>
              </w:rPr>
            </w:pPr>
            <w:r>
              <w:rPr>
                <w:b/>
                <w:bCs/>
                <w:i/>
                <w:iCs/>
                <w:sz w:val="22"/>
                <w:szCs w:val="22"/>
              </w:rPr>
              <w:t>900,00</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F15DC77" w14:textId="77777777" w:rsidR="00EA7128" w:rsidRDefault="00EA7128">
            <w:pPr>
              <w:jc w:val="right"/>
              <w:rPr>
                <w:b/>
                <w:bCs/>
                <w:i/>
                <w:iCs/>
                <w:color w:val="000000"/>
                <w:sz w:val="22"/>
                <w:szCs w:val="22"/>
              </w:rPr>
            </w:pPr>
            <w:r>
              <w:rPr>
                <w:b/>
                <w:bCs/>
                <w:i/>
                <w:iCs/>
                <w:color w:val="000000"/>
                <w:sz w:val="22"/>
                <w:szCs w:val="22"/>
              </w:rPr>
              <w:t>900,00</w:t>
            </w:r>
          </w:p>
        </w:tc>
      </w:tr>
      <w:tr w:rsidR="00EA7128" w14:paraId="5A37D227"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1E7DA47D" w14:textId="77777777" w:rsidR="00EA7128" w:rsidRDefault="00EA7128">
            <w:pPr>
              <w:rPr>
                <w:sz w:val="22"/>
                <w:szCs w:val="22"/>
              </w:rPr>
            </w:pPr>
            <w:r>
              <w:rPr>
                <w:sz w:val="22"/>
                <w:szCs w:val="22"/>
              </w:rPr>
              <w:t> </w:t>
            </w:r>
          </w:p>
        </w:tc>
        <w:tc>
          <w:tcPr>
            <w:tcW w:w="2700" w:type="pct"/>
            <w:gridSpan w:val="2"/>
            <w:tcBorders>
              <w:top w:val="nil"/>
              <w:left w:val="nil"/>
              <w:bottom w:val="nil"/>
              <w:right w:val="nil"/>
            </w:tcBorders>
            <w:shd w:val="clear" w:color="auto" w:fill="auto"/>
            <w:noWrap/>
            <w:vAlign w:val="bottom"/>
            <w:hideMark/>
          </w:tcPr>
          <w:p w14:paraId="551BFFAA" w14:textId="77777777" w:rsidR="00EA7128" w:rsidRDefault="00EA7128">
            <w:pPr>
              <w:rPr>
                <w:b/>
                <w:bCs/>
                <w:color w:val="000000"/>
                <w:sz w:val="22"/>
                <w:szCs w:val="22"/>
              </w:rPr>
            </w:pPr>
            <w:r>
              <w:rPr>
                <w:b/>
                <w:bCs/>
                <w:color w:val="000000"/>
                <w:sz w:val="22"/>
                <w:szCs w:val="22"/>
              </w:rPr>
              <w:t>Σύνολο μη κυκλοφορούντων</w:t>
            </w:r>
          </w:p>
        </w:tc>
        <w:tc>
          <w:tcPr>
            <w:tcW w:w="630" w:type="pct"/>
            <w:tcBorders>
              <w:top w:val="nil"/>
              <w:left w:val="nil"/>
              <w:bottom w:val="nil"/>
              <w:right w:val="nil"/>
            </w:tcBorders>
            <w:shd w:val="clear" w:color="auto" w:fill="auto"/>
            <w:noWrap/>
            <w:vAlign w:val="bottom"/>
            <w:hideMark/>
          </w:tcPr>
          <w:p w14:paraId="2E2BF5B3" w14:textId="77777777" w:rsidR="00EA7128" w:rsidRDefault="00EA7128">
            <w:pPr>
              <w:rPr>
                <w:b/>
                <w:b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677D9ECE" w14:textId="77777777" w:rsidR="00EA7128" w:rsidRDefault="00EA7128">
            <w:pPr>
              <w:jc w:val="right"/>
              <w:rPr>
                <w:b/>
                <w:bCs/>
                <w:sz w:val="22"/>
                <w:szCs w:val="22"/>
              </w:rPr>
            </w:pPr>
            <w:r>
              <w:rPr>
                <w:b/>
                <w:bCs/>
                <w:sz w:val="22"/>
                <w:szCs w:val="22"/>
              </w:rPr>
              <w:t>73.680,19</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9422950" w14:textId="77777777" w:rsidR="00EA7128" w:rsidRDefault="00EA7128">
            <w:pPr>
              <w:jc w:val="right"/>
              <w:rPr>
                <w:b/>
                <w:bCs/>
                <w:color w:val="000000"/>
                <w:sz w:val="22"/>
                <w:szCs w:val="22"/>
              </w:rPr>
            </w:pPr>
            <w:r>
              <w:rPr>
                <w:b/>
                <w:bCs/>
                <w:color w:val="000000"/>
                <w:sz w:val="22"/>
                <w:szCs w:val="22"/>
              </w:rPr>
              <w:t>75.171,02</w:t>
            </w:r>
          </w:p>
        </w:tc>
      </w:tr>
      <w:tr w:rsidR="00EA7128" w14:paraId="2D9B0CF2" w14:textId="77777777" w:rsidTr="00EA7128">
        <w:trPr>
          <w:trHeight w:val="330"/>
        </w:trPr>
        <w:tc>
          <w:tcPr>
            <w:tcW w:w="2848" w:type="pct"/>
            <w:gridSpan w:val="3"/>
            <w:tcBorders>
              <w:top w:val="nil"/>
              <w:left w:val="single" w:sz="4" w:space="0" w:color="auto"/>
              <w:bottom w:val="nil"/>
              <w:right w:val="nil"/>
            </w:tcBorders>
            <w:shd w:val="clear" w:color="auto" w:fill="auto"/>
            <w:noWrap/>
            <w:vAlign w:val="bottom"/>
            <w:hideMark/>
          </w:tcPr>
          <w:p w14:paraId="2A86182F" w14:textId="77777777" w:rsidR="00EA7128" w:rsidRDefault="00EA7128">
            <w:pPr>
              <w:rPr>
                <w:b/>
                <w:bCs/>
                <w:color w:val="000000"/>
                <w:sz w:val="22"/>
                <w:szCs w:val="22"/>
              </w:rPr>
            </w:pPr>
            <w:r>
              <w:rPr>
                <w:b/>
                <w:bCs/>
                <w:color w:val="000000"/>
                <w:sz w:val="22"/>
                <w:szCs w:val="22"/>
              </w:rPr>
              <w:t>Κυκλοφορούντα περιουσιακά στοιχεία</w:t>
            </w:r>
          </w:p>
        </w:tc>
        <w:tc>
          <w:tcPr>
            <w:tcW w:w="630" w:type="pct"/>
            <w:tcBorders>
              <w:top w:val="nil"/>
              <w:left w:val="nil"/>
              <w:bottom w:val="nil"/>
              <w:right w:val="nil"/>
            </w:tcBorders>
            <w:shd w:val="clear" w:color="auto" w:fill="auto"/>
            <w:noWrap/>
            <w:vAlign w:val="bottom"/>
            <w:hideMark/>
          </w:tcPr>
          <w:p w14:paraId="755A79C5" w14:textId="77777777" w:rsidR="00EA7128" w:rsidRDefault="00EA7128">
            <w:pPr>
              <w:rPr>
                <w:b/>
                <w:b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2AFE6B56"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7D6883F3" w14:textId="77777777" w:rsidR="00EA7128" w:rsidRDefault="00EA7128">
            <w:pPr>
              <w:rPr>
                <w:color w:val="000000"/>
                <w:sz w:val="22"/>
                <w:szCs w:val="22"/>
              </w:rPr>
            </w:pPr>
            <w:r>
              <w:rPr>
                <w:color w:val="000000"/>
                <w:sz w:val="22"/>
                <w:szCs w:val="22"/>
              </w:rPr>
              <w:t> </w:t>
            </w:r>
          </w:p>
        </w:tc>
      </w:tr>
      <w:tr w:rsidR="00EA7128" w14:paraId="57BE5EC7"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304C6992" w14:textId="77777777" w:rsidR="00EA7128" w:rsidRDefault="00EA7128">
            <w:pPr>
              <w:rPr>
                <w:sz w:val="22"/>
                <w:szCs w:val="22"/>
              </w:rPr>
            </w:pPr>
            <w:r>
              <w:rPr>
                <w:sz w:val="22"/>
                <w:szCs w:val="22"/>
              </w:rPr>
              <w:t> </w:t>
            </w:r>
          </w:p>
        </w:tc>
        <w:tc>
          <w:tcPr>
            <w:tcW w:w="2700" w:type="pct"/>
            <w:gridSpan w:val="2"/>
            <w:tcBorders>
              <w:top w:val="nil"/>
              <w:left w:val="nil"/>
              <w:bottom w:val="nil"/>
              <w:right w:val="nil"/>
            </w:tcBorders>
            <w:shd w:val="clear" w:color="auto" w:fill="auto"/>
            <w:noWrap/>
            <w:vAlign w:val="bottom"/>
            <w:hideMark/>
          </w:tcPr>
          <w:p w14:paraId="7E7ACEB7" w14:textId="77777777" w:rsidR="00EA7128" w:rsidRDefault="00EA7128">
            <w:pPr>
              <w:rPr>
                <w:b/>
                <w:bCs/>
                <w:i/>
                <w:iCs/>
                <w:color w:val="000000"/>
                <w:sz w:val="22"/>
                <w:szCs w:val="22"/>
              </w:rPr>
            </w:pPr>
            <w:r>
              <w:rPr>
                <w:b/>
                <w:bCs/>
                <w:i/>
                <w:iCs/>
                <w:color w:val="000000"/>
                <w:sz w:val="22"/>
                <w:szCs w:val="22"/>
              </w:rPr>
              <w:t>Χρηματοοικονομικά στοιχεία και προκαταβολές</w:t>
            </w:r>
          </w:p>
        </w:tc>
        <w:tc>
          <w:tcPr>
            <w:tcW w:w="630" w:type="pct"/>
            <w:tcBorders>
              <w:top w:val="nil"/>
              <w:left w:val="nil"/>
              <w:bottom w:val="nil"/>
              <w:right w:val="nil"/>
            </w:tcBorders>
            <w:shd w:val="clear" w:color="auto" w:fill="auto"/>
            <w:noWrap/>
            <w:vAlign w:val="bottom"/>
            <w:hideMark/>
          </w:tcPr>
          <w:p w14:paraId="48594A07" w14:textId="77777777" w:rsidR="00EA7128" w:rsidRDefault="00EA7128">
            <w:pPr>
              <w:rPr>
                <w:b/>
                <w:bCs/>
                <w:i/>
                <w:iCs/>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2479B8A6" w14:textId="77777777" w:rsidR="00EA7128" w:rsidRDefault="00EA7128">
            <w:pPr>
              <w:rPr>
                <w:sz w:val="22"/>
                <w:szCs w:val="22"/>
              </w:rPr>
            </w:pPr>
            <w:r>
              <w:rPr>
                <w:sz w:val="22"/>
                <w:szCs w:val="22"/>
              </w:rPr>
              <w:t> </w:t>
            </w:r>
          </w:p>
        </w:tc>
        <w:tc>
          <w:tcPr>
            <w:tcW w:w="770" w:type="pct"/>
            <w:tcBorders>
              <w:top w:val="nil"/>
              <w:left w:val="single" w:sz="4" w:space="0" w:color="auto"/>
              <w:bottom w:val="nil"/>
              <w:right w:val="single" w:sz="4" w:space="0" w:color="auto"/>
            </w:tcBorders>
            <w:shd w:val="clear" w:color="auto" w:fill="auto"/>
            <w:noWrap/>
            <w:vAlign w:val="bottom"/>
            <w:hideMark/>
          </w:tcPr>
          <w:p w14:paraId="6CAD846E" w14:textId="77777777" w:rsidR="00EA7128" w:rsidRDefault="00EA7128">
            <w:pPr>
              <w:rPr>
                <w:color w:val="000000"/>
                <w:sz w:val="22"/>
                <w:szCs w:val="22"/>
              </w:rPr>
            </w:pPr>
            <w:r>
              <w:rPr>
                <w:color w:val="000000"/>
                <w:sz w:val="22"/>
                <w:szCs w:val="22"/>
              </w:rPr>
              <w:t> </w:t>
            </w:r>
          </w:p>
        </w:tc>
      </w:tr>
      <w:tr w:rsidR="00EA7128" w14:paraId="150F40B8"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3D46EB02"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64B28916"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3041F745" w14:textId="77777777" w:rsidR="00EA7128" w:rsidRDefault="00EA7128">
            <w:pPr>
              <w:rPr>
                <w:color w:val="000000"/>
                <w:sz w:val="22"/>
                <w:szCs w:val="22"/>
              </w:rPr>
            </w:pPr>
            <w:r>
              <w:rPr>
                <w:color w:val="000000"/>
                <w:sz w:val="22"/>
                <w:szCs w:val="22"/>
              </w:rPr>
              <w:t>Εμπορικές απαιτήσεις</w:t>
            </w:r>
          </w:p>
        </w:tc>
        <w:tc>
          <w:tcPr>
            <w:tcW w:w="630" w:type="pct"/>
            <w:tcBorders>
              <w:top w:val="nil"/>
              <w:left w:val="nil"/>
              <w:bottom w:val="nil"/>
              <w:right w:val="nil"/>
            </w:tcBorders>
            <w:shd w:val="clear" w:color="auto" w:fill="auto"/>
            <w:noWrap/>
            <w:vAlign w:val="bottom"/>
            <w:hideMark/>
          </w:tcPr>
          <w:p w14:paraId="6DB7E995" w14:textId="77777777" w:rsidR="00EA7128" w:rsidRDefault="00EA7128">
            <w:pPr>
              <w:jc w:val="center"/>
              <w:rPr>
                <w:color w:val="000000"/>
                <w:sz w:val="22"/>
                <w:szCs w:val="22"/>
              </w:rPr>
            </w:pPr>
            <w:r>
              <w:rPr>
                <w:color w:val="000000"/>
                <w:sz w:val="22"/>
                <w:szCs w:val="22"/>
              </w:rPr>
              <w:t>7.2.1</w:t>
            </w:r>
          </w:p>
        </w:tc>
        <w:tc>
          <w:tcPr>
            <w:tcW w:w="751" w:type="pct"/>
            <w:tcBorders>
              <w:top w:val="nil"/>
              <w:left w:val="single" w:sz="4" w:space="0" w:color="auto"/>
              <w:bottom w:val="nil"/>
              <w:right w:val="nil"/>
            </w:tcBorders>
            <w:shd w:val="clear" w:color="auto" w:fill="auto"/>
            <w:noWrap/>
            <w:vAlign w:val="bottom"/>
            <w:hideMark/>
          </w:tcPr>
          <w:p w14:paraId="4388D8F6" w14:textId="77777777" w:rsidR="00EA7128" w:rsidRDefault="00EA7128">
            <w:pPr>
              <w:jc w:val="right"/>
              <w:rPr>
                <w:sz w:val="22"/>
                <w:szCs w:val="22"/>
              </w:rPr>
            </w:pPr>
            <w:r>
              <w:rPr>
                <w:sz w:val="22"/>
                <w:szCs w:val="22"/>
              </w:rPr>
              <w:t>124,00</w:t>
            </w:r>
          </w:p>
        </w:tc>
        <w:tc>
          <w:tcPr>
            <w:tcW w:w="770" w:type="pct"/>
            <w:tcBorders>
              <w:top w:val="nil"/>
              <w:left w:val="single" w:sz="4" w:space="0" w:color="auto"/>
              <w:bottom w:val="nil"/>
              <w:right w:val="single" w:sz="4" w:space="0" w:color="auto"/>
            </w:tcBorders>
            <w:shd w:val="clear" w:color="auto" w:fill="auto"/>
            <w:noWrap/>
            <w:vAlign w:val="bottom"/>
            <w:hideMark/>
          </w:tcPr>
          <w:p w14:paraId="73F83B7E" w14:textId="77777777" w:rsidR="00EA7128" w:rsidRDefault="00EA7128">
            <w:pPr>
              <w:jc w:val="right"/>
              <w:rPr>
                <w:color w:val="000000"/>
                <w:sz w:val="22"/>
                <w:szCs w:val="22"/>
              </w:rPr>
            </w:pPr>
            <w:r>
              <w:rPr>
                <w:color w:val="000000"/>
                <w:sz w:val="22"/>
                <w:szCs w:val="22"/>
              </w:rPr>
              <w:t>248,00</w:t>
            </w:r>
          </w:p>
        </w:tc>
      </w:tr>
      <w:tr w:rsidR="00EA7128" w14:paraId="13242D2F"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053294B6"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007FB0A2"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3DA7F844" w14:textId="77777777" w:rsidR="00EA7128" w:rsidRDefault="00EA7128">
            <w:pPr>
              <w:rPr>
                <w:color w:val="000000"/>
                <w:sz w:val="22"/>
                <w:szCs w:val="22"/>
              </w:rPr>
            </w:pPr>
            <w:r>
              <w:rPr>
                <w:color w:val="000000"/>
                <w:sz w:val="22"/>
                <w:szCs w:val="22"/>
              </w:rPr>
              <w:t>Λοιπές απαιτήσεις</w:t>
            </w:r>
          </w:p>
        </w:tc>
        <w:tc>
          <w:tcPr>
            <w:tcW w:w="630" w:type="pct"/>
            <w:tcBorders>
              <w:top w:val="nil"/>
              <w:left w:val="nil"/>
              <w:bottom w:val="nil"/>
              <w:right w:val="nil"/>
            </w:tcBorders>
            <w:shd w:val="clear" w:color="auto" w:fill="auto"/>
            <w:noWrap/>
            <w:vAlign w:val="bottom"/>
            <w:hideMark/>
          </w:tcPr>
          <w:p w14:paraId="6FEC1222" w14:textId="77777777" w:rsidR="00EA7128" w:rsidRDefault="00EA7128">
            <w:pPr>
              <w:jc w:val="center"/>
              <w:rPr>
                <w:color w:val="000000"/>
                <w:sz w:val="22"/>
                <w:szCs w:val="22"/>
              </w:rPr>
            </w:pPr>
            <w:r>
              <w:rPr>
                <w:color w:val="000000"/>
                <w:sz w:val="22"/>
                <w:szCs w:val="22"/>
              </w:rPr>
              <w:t>7.2.2</w:t>
            </w:r>
          </w:p>
        </w:tc>
        <w:tc>
          <w:tcPr>
            <w:tcW w:w="751" w:type="pct"/>
            <w:tcBorders>
              <w:top w:val="nil"/>
              <w:left w:val="single" w:sz="4" w:space="0" w:color="auto"/>
              <w:bottom w:val="nil"/>
              <w:right w:val="nil"/>
            </w:tcBorders>
            <w:shd w:val="clear" w:color="auto" w:fill="auto"/>
            <w:noWrap/>
            <w:vAlign w:val="bottom"/>
            <w:hideMark/>
          </w:tcPr>
          <w:p w14:paraId="4E8087F4" w14:textId="77777777" w:rsidR="00EA7128" w:rsidRDefault="00EA7128">
            <w:pPr>
              <w:jc w:val="right"/>
              <w:rPr>
                <w:sz w:val="22"/>
                <w:szCs w:val="22"/>
              </w:rPr>
            </w:pPr>
            <w:r>
              <w:rPr>
                <w:sz w:val="22"/>
                <w:szCs w:val="22"/>
              </w:rPr>
              <w:t>34.825,41</w:t>
            </w:r>
          </w:p>
        </w:tc>
        <w:tc>
          <w:tcPr>
            <w:tcW w:w="770" w:type="pct"/>
            <w:tcBorders>
              <w:top w:val="nil"/>
              <w:left w:val="single" w:sz="4" w:space="0" w:color="auto"/>
              <w:bottom w:val="nil"/>
              <w:right w:val="single" w:sz="4" w:space="0" w:color="auto"/>
            </w:tcBorders>
            <w:shd w:val="clear" w:color="auto" w:fill="auto"/>
            <w:noWrap/>
            <w:vAlign w:val="bottom"/>
            <w:hideMark/>
          </w:tcPr>
          <w:p w14:paraId="33EC812B" w14:textId="77777777" w:rsidR="00EA7128" w:rsidRDefault="00EA7128">
            <w:pPr>
              <w:jc w:val="right"/>
              <w:rPr>
                <w:color w:val="000000"/>
                <w:sz w:val="22"/>
                <w:szCs w:val="22"/>
              </w:rPr>
            </w:pPr>
            <w:r>
              <w:rPr>
                <w:color w:val="000000"/>
                <w:sz w:val="22"/>
                <w:szCs w:val="22"/>
              </w:rPr>
              <w:t>35.927,56</w:t>
            </w:r>
          </w:p>
        </w:tc>
      </w:tr>
      <w:tr w:rsidR="00EA7128" w14:paraId="2E3F773E"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6DE62064"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30757EA3"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2687F2AE" w14:textId="77777777" w:rsidR="00EA7128" w:rsidRDefault="00EA7128">
            <w:pPr>
              <w:rPr>
                <w:color w:val="000000"/>
                <w:sz w:val="22"/>
                <w:szCs w:val="22"/>
              </w:rPr>
            </w:pPr>
            <w:r>
              <w:rPr>
                <w:color w:val="000000"/>
                <w:sz w:val="22"/>
                <w:szCs w:val="22"/>
              </w:rPr>
              <w:t>Προπληρωμένα έξοδα</w:t>
            </w:r>
          </w:p>
        </w:tc>
        <w:tc>
          <w:tcPr>
            <w:tcW w:w="630" w:type="pct"/>
            <w:tcBorders>
              <w:top w:val="nil"/>
              <w:left w:val="nil"/>
              <w:bottom w:val="nil"/>
              <w:right w:val="nil"/>
            </w:tcBorders>
            <w:shd w:val="clear" w:color="auto" w:fill="auto"/>
            <w:noWrap/>
            <w:vAlign w:val="bottom"/>
            <w:hideMark/>
          </w:tcPr>
          <w:p w14:paraId="4875D148" w14:textId="77777777" w:rsidR="00EA7128" w:rsidRDefault="00EA7128">
            <w:pPr>
              <w:rPr>
                <w:color w:val="000000"/>
                <w:sz w:val="22"/>
                <w:szCs w:val="22"/>
              </w:rPr>
            </w:pPr>
          </w:p>
        </w:tc>
        <w:tc>
          <w:tcPr>
            <w:tcW w:w="751" w:type="pct"/>
            <w:tcBorders>
              <w:top w:val="nil"/>
              <w:left w:val="single" w:sz="4" w:space="0" w:color="auto"/>
              <w:bottom w:val="nil"/>
              <w:right w:val="nil"/>
            </w:tcBorders>
            <w:shd w:val="clear" w:color="auto" w:fill="auto"/>
            <w:noWrap/>
            <w:vAlign w:val="bottom"/>
            <w:hideMark/>
          </w:tcPr>
          <w:p w14:paraId="6AEA895A" w14:textId="77777777" w:rsidR="00EA7128" w:rsidRDefault="00EA7128">
            <w:pPr>
              <w:jc w:val="right"/>
              <w:rPr>
                <w:sz w:val="22"/>
                <w:szCs w:val="22"/>
              </w:rPr>
            </w:pPr>
            <w:r>
              <w:rPr>
                <w:sz w:val="22"/>
                <w:szCs w:val="22"/>
              </w:rPr>
              <w:t>50,00</w:t>
            </w:r>
          </w:p>
        </w:tc>
        <w:tc>
          <w:tcPr>
            <w:tcW w:w="770" w:type="pct"/>
            <w:tcBorders>
              <w:top w:val="nil"/>
              <w:left w:val="single" w:sz="4" w:space="0" w:color="auto"/>
              <w:bottom w:val="nil"/>
              <w:right w:val="single" w:sz="4" w:space="0" w:color="auto"/>
            </w:tcBorders>
            <w:shd w:val="clear" w:color="auto" w:fill="auto"/>
            <w:noWrap/>
            <w:vAlign w:val="bottom"/>
            <w:hideMark/>
          </w:tcPr>
          <w:p w14:paraId="42A42580" w14:textId="77777777" w:rsidR="00EA7128" w:rsidRDefault="00EA7128">
            <w:pPr>
              <w:jc w:val="right"/>
              <w:rPr>
                <w:color w:val="000000"/>
                <w:sz w:val="22"/>
                <w:szCs w:val="22"/>
              </w:rPr>
            </w:pPr>
            <w:r>
              <w:rPr>
                <w:color w:val="000000"/>
                <w:sz w:val="22"/>
                <w:szCs w:val="22"/>
              </w:rPr>
              <w:t>0,00</w:t>
            </w:r>
          </w:p>
        </w:tc>
      </w:tr>
      <w:tr w:rsidR="00EA7128" w14:paraId="206010C6"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53CE53E6"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2D75783F"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0E92CCA0" w14:textId="77777777" w:rsidR="00EA7128" w:rsidRDefault="00EA7128">
            <w:pPr>
              <w:rPr>
                <w:color w:val="000000"/>
                <w:sz w:val="22"/>
                <w:szCs w:val="22"/>
              </w:rPr>
            </w:pPr>
            <w:r>
              <w:rPr>
                <w:color w:val="000000"/>
                <w:sz w:val="22"/>
                <w:szCs w:val="22"/>
              </w:rPr>
              <w:t>Ταμειακά διαθέσιμα και ισοδύναμα</w:t>
            </w:r>
          </w:p>
        </w:tc>
        <w:tc>
          <w:tcPr>
            <w:tcW w:w="630" w:type="pct"/>
            <w:tcBorders>
              <w:top w:val="nil"/>
              <w:left w:val="nil"/>
              <w:bottom w:val="nil"/>
              <w:right w:val="nil"/>
            </w:tcBorders>
            <w:shd w:val="clear" w:color="auto" w:fill="auto"/>
            <w:noWrap/>
            <w:vAlign w:val="bottom"/>
            <w:hideMark/>
          </w:tcPr>
          <w:p w14:paraId="30C0D165" w14:textId="77777777" w:rsidR="00EA7128" w:rsidRDefault="00EA7128">
            <w:pPr>
              <w:jc w:val="center"/>
              <w:rPr>
                <w:color w:val="000000"/>
                <w:sz w:val="22"/>
                <w:szCs w:val="22"/>
              </w:rPr>
            </w:pPr>
            <w:r>
              <w:rPr>
                <w:color w:val="000000"/>
                <w:sz w:val="22"/>
                <w:szCs w:val="22"/>
              </w:rPr>
              <w:t>7.2.3</w:t>
            </w:r>
          </w:p>
        </w:tc>
        <w:tc>
          <w:tcPr>
            <w:tcW w:w="751" w:type="pct"/>
            <w:tcBorders>
              <w:top w:val="nil"/>
              <w:left w:val="single" w:sz="4" w:space="0" w:color="auto"/>
              <w:bottom w:val="nil"/>
              <w:right w:val="nil"/>
            </w:tcBorders>
            <w:shd w:val="clear" w:color="auto" w:fill="auto"/>
            <w:noWrap/>
            <w:vAlign w:val="bottom"/>
            <w:hideMark/>
          </w:tcPr>
          <w:p w14:paraId="702DDD2A" w14:textId="77777777" w:rsidR="00EA7128" w:rsidRDefault="00EA7128">
            <w:pPr>
              <w:jc w:val="right"/>
              <w:rPr>
                <w:sz w:val="22"/>
                <w:szCs w:val="22"/>
              </w:rPr>
            </w:pPr>
            <w:r>
              <w:rPr>
                <w:sz w:val="22"/>
                <w:szCs w:val="22"/>
              </w:rPr>
              <w:t>6.258,12</w:t>
            </w:r>
          </w:p>
        </w:tc>
        <w:tc>
          <w:tcPr>
            <w:tcW w:w="770" w:type="pct"/>
            <w:tcBorders>
              <w:top w:val="nil"/>
              <w:left w:val="single" w:sz="4" w:space="0" w:color="auto"/>
              <w:bottom w:val="nil"/>
              <w:right w:val="single" w:sz="4" w:space="0" w:color="auto"/>
            </w:tcBorders>
            <w:shd w:val="clear" w:color="auto" w:fill="auto"/>
            <w:noWrap/>
            <w:vAlign w:val="bottom"/>
            <w:hideMark/>
          </w:tcPr>
          <w:p w14:paraId="2A8A8D6B" w14:textId="77777777" w:rsidR="00EA7128" w:rsidRDefault="00EA7128">
            <w:pPr>
              <w:jc w:val="right"/>
              <w:rPr>
                <w:color w:val="000000"/>
                <w:sz w:val="22"/>
                <w:szCs w:val="22"/>
              </w:rPr>
            </w:pPr>
            <w:r>
              <w:rPr>
                <w:color w:val="000000"/>
                <w:sz w:val="22"/>
                <w:szCs w:val="22"/>
              </w:rPr>
              <w:t>3.906,66</w:t>
            </w:r>
          </w:p>
        </w:tc>
      </w:tr>
      <w:tr w:rsidR="00EA7128" w14:paraId="5C6EFE90"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07039AC"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0C6148BD"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0B30388E" w14:textId="77777777" w:rsidR="00EA7128" w:rsidRDefault="00EA7128">
            <w:pPr>
              <w:rPr>
                <w:b/>
                <w:bCs/>
                <w:i/>
                <w:iCs/>
                <w:color w:val="000000"/>
                <w:sz w:val="22"/>
                <w:szCs w:val="22"/>
              </w:rPr>
            </w:pPr>
            <w:r>
              <w:rPr>
                <w:b/>
                <w:bCs/>
                <w:i/>
                <w:iCs/>
                <w:color w:val="000000"/>
                <w:sz w:val="22"/>
                <w:szCs w:val="22"/>
              </w:rPr>
              <w:t>Σύνολο</w:t>
            </w:r>
          </w:p>
        </w:tc>
        <w:tc>
          <w:tcPr>
            <w:tcW w:w="630" w:type="pct"/>
            <w:tcBorders>
              <w:top w:val="nil"/>
              <w:left w:val="nil"/>
              <w:bottom w:val="nil"/>
              <w:right w:val="nil"/>
            </w:tcBorders>
            <w:shd w:val="clear" w:color="auto" w:fill="auto"/>
            <w:noWrap/>
            <w:vAlign w:val="bottom"/>
            <w:hideMark/>
          </w:tcPr>
          <w:p w14:paraId="53F65469" w14:textId="77777777" w:rsidR="00EA7128" w:rsidRDefault="00EA7128">
            <w:pPr>
              <w:rPr>
                <w:b/>
                <w:bCs/>
                <w:i/>
                <w:i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2C111C28" w14:textId="77777777" w:rsidR="00EA7128" w:rsidRDefault="00EA7128">
            <w:pPr>
              <w:jc w:val="right"/>
              <w:rPr>
                <w:b/>
                <w:bCs/>
                <w:i/>
                <w:iCs/>
                <w:sz w:val="22"/>
                <w:szCs w:val="22"/>
              </w:rPr>
            </w:pPr>
            <w:r>
              <w:rPr>
                <w:b/>
                <w:bCs/>
                <w:i/>
                <w:iCs/>
                <w:sz w:val="22"/>
                <w:szCs w:val="22"/>
              </w:rPr>
              <w:t>41.257,53</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27720678" w14:textId="77777777" w:rsidR="00EA7128" w:rsidRDefault="00EA7128">
            <w:pPr>
              <w:jc w:val="right"/>
              <w:rPr>
                <w:b/>
                <w:bCs/>
                <w:i/>
                <w:iCs/>
                <w:color w:val="000000"/>
                <w:sz w:val="22"/>
                <w:szCs w:val="22"/>
              </w:rPr>
            </w:pPr>
            <w:r>
              <w:rPr>
                <w:b/>
                <w:bCs/>
                <w:i/>
                <w:iCs/>
                <w:color w:val="000000"/>
                <w:sz w:val="22"/>
                <w:szCs w:val="22"/>
              </w:rPr>
              <w:t>40.082,22</w:t>
            </w:r>
          </w:p>
        </w:tc>
      </w:tr>
      <w:tr w:rsidR="00EA7128" w14:paraId="209FCE83" w14:textId="77777777" w:rsidTr="00EA7128">
        <w:trPr>
          <w:trHeight w:val="330"/>
        </w:trPr>
        <w:tc>
          <w:tcPr>
            <w:tcW w:w="148" w:type="pct"/>
            <w:tcBorders>
              <w:top w:val="nil"/>
              <w:left w:val="single" w:sz="4" w:space="0" w:color="auto"/>
              <w:bottom w:val="nil"/>
              <w:right w:val="nil"/>
            </w:tcBorders>
            <w:shd w:val="clear" w:color="auto" w:fill="auto"/>
            <w:noWrap/>
            <w:vAlign w:val="bottom"/>
            <w:hideMark/>
          </w:tcPr>
          <w:p w14:paraId="2928B367" w14:textId="77777777" w:rsidR="00EA7128" w:rsidRDefault="00EA7128">
            <w:pPr>
              <w:rPr>
                <w:sz w:val="22"/>
                <w:szCs w:val="22"/>
              </w:rPr>
            </w:pPr>
            <w:r>
              <w:rPr>
                <w:sz w:val="22"/>
                <w:szCs w:val="22"/>
              </w:rPr>
              <w:t> </w:t>
            </w:r>
          </w:p>
        </w:tc>
        <w:tc>
          <w:tcPr>
            <w:tcW w:w="146" w:type="pct"/>
            <w:tcBorders>
              <w:top w:val="nil"/>
              <w:left w:val="nil"/>
              <w:bottom w:val="nil"/>
              <w:right w:val="nil"/>
            </w:tcBorders>
            <w:shd w:val="clear" w:color="auto" w:fill="auto"/>
            <w:noWrap/>
            <w:vAlign w:val="bottom"/>
            <w:hideMark/>
          </w:tcPr>
          <w:p w14:paraId="19774F23" w14:textId="77777777" w:rsidR="00EA7128" w:rsidRDefault="00EA7128">
            <w:pPr>
              <w:rPr>
                <w:sz w:val="22"/>
                <w:szCs w:val="22"/>
              </w:rPr>
            </w:pPr>
          </w:p>
        </w:tc>
        <w:tc>
          <w:tcPr>
            <w:tcW w:w="2554" w:type="pct"/>
            <w:tcBorders>
              <w:top w:val="nil"/>
              <w:left w:val="nil"/>
              <w:bottom w:val="nil"/>
              <w:right w:val="nil"/>
            </w:tcBorders>
            <w:shd w:val="clear" w:color="auto" w:fill="auto"/>
            <w:noWrap/>
            <w:vAlign w:val="bottom"/>
            <w:hideMark/>
          </w:tcPr>
          <w:p w14:paraId="1123A797" w14:textId="77777777" w:rsidR="00EA7128" w:rsidRDefault="00EA7128">
            <w:pPr>
              <w:rPr>
                <w:b/>
                <w:bCs/>
                <w:color w:val="000000"/>
                <w:sz w:val="22"/>
                <w:szCs w:val="22"/>
              </w:rPr>
            </w:pPr>
            <w:r>
              <w:rPr>
                <w:b/>
                <w:bCs/>
                <w:color w:val="000000"/>
                <w:sz w:val="22"/>
                <w:szCs w:val="22"/>
              </w:rPr>
              <w:t>Σύνολο κυκλοφορούντων</w:t>
            </w:r>
          </w:p>
        </w:tc>
        <w:tc>
          <w:tcPr>
            <w:tcW w:w="630" w:type="pct"/>
            <w:tcBorders>
              <w:top w:val="nil"/>
              <w:left w:val="nil"/>
              <w:bottom w:val="nil"/>
              <w:right w:val="nil"/>
            </w:tcBorders>
            <w:shd w:val="clear" w:color="auto" w:fill="auto"/>
            <w:noWrap/>
            <w:vAlign w:val="bottom"/>
            <w:hideMark/>
          </w:tcPr>
          <w:p w14:paraId="1FE11656" w14:textId="77777777" w:rsidR="00EA7128" w:rsidRDefault="00EA7128">
            <w:pPr>
              <w:rPr>
                <w:b/>
                <w:bCs/>
                <w:color w:val="000000"/>
                <w:sz w:val="22"/>
                <w:szCs w:val="22"/>
              </w:rPr>
            </w:pPr>
          </w:p>
        </w:tc>
        <w:tc>
          <w:tcPr>
            <w:tcW w:w="751" w:type="pct"/>
            <w:tcBorders>
              <w:top w:val="single" w:sz="4" w:space="0" w:color="auto"/>
              <w:left w:val="single" w:sz="4" w:space="0" w:color="auto"/>
              <w:bottom w:val="double" w:sz="6" w:space="0" w:color="auto"/>
              <w:right w:val="nil"/>
            </w:tcBorders>
            <w:shd w:val="clear" w:color="auto" w:fill="auto"/>
            <w:noWrap/>
            <w:vAlign w:val="bottom"/>
            <w:hideMark/>
          </w:tcPr>
          <w:p w14:paraId="1922A9DA" w14:textId="77777777" w:rsidR="00EA7128" w:rsidRDefault="00EA7128">
            <w:pPr>
              <w:jc w:val="right"/>
              <w:rPr>
                <w:b/>
                <w:bCs/>
                <w:sz w:val="22"/>
                <w:szCs w:val="22"/>
              </w:rPr>
            </w:pPr>
            <w:r>
              <w:rPr>
                <w:b/>
                <w:bCs/>
                <w:sz w:val="22"/>
                <w:szCs w:val="22"/>
              </w:rPr>
              <w:t>41.257,53</w:t>
            </w:r>
          </w:p>
        </w:tc>
        <w:tc>
          <w:tcPr>
            <w:tcW w:w="770"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1DAC40B" w14:textId="77777777" w:rsidR="00EA7128" w:rsidRDefault="00EA7128">
            <w:pPr>
              <w:jc w:val="right"/>
              <w:rPr>
                <w:b/>
                <w:bCs/>
                <w:color w:val="000000"/>
                <w:sz w:val="22"/>
                <w:szCs w:val="22"/>
              </w:rPr>
            </w:pPr>
            <w:r>
              <w:rPr>
                <w:b/>
                <w:bCs/>
                <w:color w:val="000000"/>
                <w:sz w:val="22"/>
                <w:szCs w:val="22"/>
              </w:rPr>
              <w:t>40.082,22</w:t>
            </w:r>
          </w:p>
        </w:tc>
      </w:tr>
      <w:tr w:rsidR="00EA7128" w14:paraId="62557095" w14:textId="77777777" w:rsidTr="00EA7128">
        <w:trPr>
          <w:trHeight w:val="330"/>
        </w:trPr>
        <w:tc>
          <w:tcPr>
            <w:tcW w:w="148" w:type="pct"/>
            <w:tcBorders>
              <w:top w:val="nil"/>
              <w:left w:val="single" w:sz="4" w:space="0" w:color="auto"/>
              <w:bottom w:val="single" w:sz="4" w:space="0" w:color="auto"/>
              <w:right w:val="nil"/>
            </w:tcBorders>
            <w:shd w:val="clear" w:color="auto" w:fill="auto"/>
            <w:noWrap/>
            <w:vAlign w:val="bottom"/>
            <w:hideMark/>
          </w:tcPr>
          <w:p w14:paraId="2DC23C60" w14:textId="77777777" w:rsidR="00EA7128" w:rsidRDefault="00EA7128">
            <w:pPr>
              <w:rPr>
                <w:sz w:val="22"/>
                <w:szCs w:val="22"/>
              </w:rPr>
            </w:pPr>
            <w:r>
              <w:rPr>
                <w:sz w:val="22"/>
                <w:szCs w:val="22"/>
              </w:rPr>
              <w:t> </w:t>
            </w:r>
          </w:p>
        </w:tc>
        <w:tc>
          <w:tcPr>
            <w:tcW w:w="146" w:type="pct"/>
            <w:tcBorders>
              <w:top w:val="nil"/>
              <w:left w:val="nil"/>
              <w:bottom w:val="single" w:sz="4" w:space="0" w:color="auto"/>
              <w:right w:val="nil"/>
            </w:tcBorders>
            <w:shd w:val="clear" w:color="auto" w:fill="auto"/>
            <w:noWrap/>
            <w:vAlign w:val="bottom"/>
            <w:hideMark/>
          </w:tcPr>
          <w:p w14:paraId="0F92FEFA" w14:textId="77777777" w:rsidR="00EA7128" w:rsidRDefault="00EA7128">
            <w:pPr>
              <w:rPr>
                <w:b/>
                <w:bCs/>
                <w:color w:val="000000"/>
                <w:sz w:val="22"/>
                <w:szCs w:val="22"/>
              </w:rPr>
            </w:pPr>
            <w:r>
              <w:rPr>
                <w:b/>
                <w:bCs/>
                <w:color w:val="000000"/>
                <w:sz w:val="22"/>
                <w:szCs w:val="22"/>
              </w:rPr>
              <w:t> </w:t>
            </w:r>
          </w:p>
        </w:tc>
        <w:tc>
          <w:tcPr>
            <w:tcW w:w="2554" w:type="pct"/>
            <w:tcBorders>
              <w:top w:val="nil"/>
              <w:left w:val="nil"/>
              <w:bottom w:val="single" w:sz="4" w:space="0" w:color="auto"/>
              <w:right w:val="nil"/>
            </w:tcBorders>
            <w:shd w:val="clear" w:color="auto" w:fill="auto"/>
            <w:noWrap/>
            <w:vAlign w:val="bottom"/>
            <w:hideMark/>
          </w:tcPr>
          <w:p w14:paraId="154C76F8" w14:textId="77777777" w:rsidR="00EA7128" w:rsidRDefault="00EA7128">
            <w:pPr>
              <w:rPr>
                <w:b/>
                <w:bCs/>
                <w:color w:val="000000"/>
                <w:sz w:val="22"/>
                <w:szCs w:val="22"/>
              </w:rPr>
            </w:pPr>
            <w:r>
              <w:rPr>
                <w:b/>
                <w:bCs/>
                <w:color w:val="000000"/>
                <w:sz w:val="22"/>
                <w:szCs w:val="22"/>
              </w:rPr>
              <w:t>Σύνολο ενεργητικού</w:t>
            </w:r>
          </w:p>
        </w:tc>
        <w:tc>
          <w:tcPr>
            <w:tcW w:w="630" w:type="pct"/>
            <w:tcBorders>
              <w:top w:val="nil"/>
              <w:left w:val="nil"/>
              <w:bottom w:val="single" w:sz="4" w:space="0" w:color="auto"/>
              <w:right w:val="nil"/>
            </w:tcBorders>
            <w:shd w:val="clear" w:color="auto" w:fill="auto"/>
            <w:noWrap/>
            <w:vAlign w:val="bottom"/>
            <w:hideMark/>
          </w:tcPr>
          <w:p w14:paraId="317CB9C6" w14:textId="77777777" w:rsidR="00EA7128" w:rsidRDefault="00EA7128">
            <w:pPr>
              <w:jc w:val="center"/>
              <w:rPr>
                <w:b/>
                <w:bCs/>
                <w:color w:val="000000"/>
                <w:sz w:val="22"/>
                <w:szCs w:val="22"/>
              </w:rPr>
            </w:pPr>
            <w:r>
              <w:rPr>
                <w:b/>
                <w:bCs/>
                <w:color w:val="000000"/>
                <w:sz w:val="22"/>
                <w:szCs w:val="22"/>
              </w:rPr>
              <w:t> </w:t>
            </w:r>
          </w:p>
        </w:tc>
        <w:tc>
          <w:tcPr>
            <w:tcW w:w="751" w:type="pct"/>
            <w:tcBorders>
              <w:top w:val="single" w:sz="4" w:space="0" w:color="auto"/>
              <w:left w:val="single" w:sz="4" w:space="0" w:color="auto"/>
              <w:bottom w:val="single" w:sz="4" w:space="0" w:color="auto"/>
              <w:right w:val="nil"/>
            </w:tcBorders>
            <w:shd w:val="clear" w:color="auto" w:fill="auto"/>
            <w:noWrap/>
            <w:vAlign w:val="bottom"/>
            <w:hideMark/>
          </w:tcPr>
          <w:p w14:paraId="18EFA4D1" w14:textId="77777777" w:rsidR="00EA7128" w:rsidRDefault="00EA7128">
            <w:pPr>
              <w:jc w:val="right"/>
              <w:rPr>
                <w:b/>
                <w:bCs/>
                <w:sz w:val="22"/>
                <w:szCs w:val="22"/>
              </w:rPr>
            </w:pPr>
            <w:r>
              <w:rPr>
                <w:b/>
                <w:bCs/>
                <w:sz w:val="22"/>
                <w:szCs w:val="22"/>
              </w:rPr>
              <w:t>114.937,72</w:t>
            </w:r>
          </w:p>
        </w:tc>
        <w:tc>
          <w:tcPr>
            <w:tcW w:w="7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2AF22" w14:textId="77777777" w:rsidR="00EA7128" w:rsidRDefault="00EA7128">
            <w:pPr>
              <w:jc w:val="right"/>
              <w:rPr>
                <w:b/>
                <w:bCs/>
                <w:color w:val="000000"/>
                <w:sz w:val="22"/>
                <w:szCs w:val="22"/>
              </w:rPr>
            </w:pPr>
            <w:r>
              <w:rPr>
                <w:b/>
                <w:bCs/>
                <w:color w:val="000000"/>
                <w:sz w:val="22"/>
                <w:szCs w:val="22"/>
              </w:rPr>
              <w:t>115.253,24</w:t>
            </w:r>
          </w:p>
        </w:tc>
      </w:tr>
    </w:tbl>
    <w:p w14:paraId="02CCFE0B" w14:textId="77777777" w:rsidR="00F14C81" w:rsidRPr="00A131AE" w:rsidRDefault="00F14C81">
      <w:pPr>
        <w:tabs>
          <w:tab w:val="left" w:pos="5253"/>
          <w:tab w:val="left" w:pos="6062"/>
          <w:tab w:val="left" w:pos="7542"/>
        </w:tabs>
        <w:ind w:left="93"/>
        <w:rPr>
          <w:b/>
          <w:bCs/>
          <w:color w:val="000000"/>
          <w:sz w:val="18"/>
          <w:szCs w:val="18"/>
          <w:highlight w:val="yellow"/>
        </w:rPr>
      </w:pPr>
    </w:p>
    <w:p w14:paraId="0D3A8D6B" w14:textId="77777777" w:rsidR="004841CE" w:rsidRPr="00A131AE" w:rsidRDefault="00F14C81">
      <w:pPr>
        <w:tabs>
          <w:tab w:val="left" w:pos="5253"/>
          <w:tab w:val="left" w:pos="6062"/>
          <w:tab w:val="left" w:pos="7542"/>
        </w:tabs>
        <w:ind w:left="93"/>
        <w:rPr>
          <w:b/>
          <w:bCs/>
          <w:color w:val="000000"/>
          <w:sz w:val="18"/>
          <w:szCs w:val="18"/>
          <w:highlight w:val="yellow"/>
        </w:rPr>
      </w:pPr>
      <w:r w:rsidRPr="00A131AE">
        <w:rPr>
          <w:b/>
          <w:bCs/>
          <w:color w:val="000000"/>
          <w:sz w:val="18"/>
          <w:szCs w:val="18"/>
          <w:highlight w:val="yellow"/>
        </w:rPr>
        <w:br w:type="page"/>
      </w:r>
    </w:p>
    <w:tbl>
      <w:tblPr>
        <w:tblW w:w="5000" w:type="pct"/>
        <w:tblLook w:val="04A0" w:firstRow="1" w:lastRow="0" w:firstColumn="1" w:lastColumn="0" w:noHBand="0" w:noVBand="1"/>
      </w:tblPr>
      <w:tblGrid>
        <w:gridCol w:w="271"/>
        <w:gridCol w:w="272"/>
        <w:gridCol w:w="4733"/>
        <w:gridCol w:w="1178"/>
        <w:gridCol w:w="1445"/>
        <w:gridCol w:w="1445"/>
      </w:tblGrid>
      <w:tr w:rsidR="00EA7128" w14:paraId="509AE8FE" w14:textId="77777777" w:rsidTr="00EA7128">
        <w:trPr>
          <w:trHeight w:val="330"/>
        </w:trPr>
        <w:tc>
          <w:tcPr>
            <w:tcW w:w="2833" w:type="pct"/>
            <w:gridSpan w:val="3"/>
            <w:tcBorders>
              <w:top w:val="single" w:sz="4" w:space="0" w:color="auto"/>
              <w:left w:val="single" w:sz="4" w:space="0" w:color="auto"/>
              <w:bottom w:val="nil"/>
              <w:right w:val="nil"/>
            </w:tcBorders>
            <w:shd w:val="clear" w:color="auto" w:fill="auto"/>
            <w:noWrap/>
            <w:vAlign w:val="bottom"/>
            <w:hideMark/>
          </w:tcPr>
          <w:p w14:paraId="1A4FF5CD" w14:textId="77777777" w:rsidR="00EA7128" w:rsidRDefault="00EA7128">
            <w:pPr>
              <w:rPr>
                <w:b/>
                <w:bCs/>
                <w:sz w:val="22"/>
                <w:szCs w:val="22"/>
              </w:rPr>
            </w:pPr>
            <w:r>
              <w:rPr>
                <w:b/>
                <w:bCs/>
                <w:sz w:val="22"/>
                <w:szCs w:val="22"/>
              </w:rPr>
              <w:lastRenderedPageBreak/>
              <w:t>ΠΑΘΗΤΙΚΟ</w:t>
            </w:r>
          </w:p>
        </w:tc>
        <w:tc>
          <w:tcPr>
            <w:tcW w:w="534" w:type="pct"/>
            <w:tcBorders>
              <w:top w:val="single" w:sz="4" w:space="0" w:color="auto"/>
              <w:left w:val="nil"/>
              <w:bottom w:val="nil"/>
              <w:right w:val="nil"/>
            </w:tcBorders>
            <w:shd w:val="clear" w:color="auto" w:fill="auto"/>
            <w:noWrap/>
            <w:vAlign w:val="bottom"/>
            <w:hideMark/>
          </w:tcPr>
          <w:p w14:paraId="08957F3A" w14:textId="77777777" w:rsidR="00EA7128" w:rsidRDefault="00EA7128">
            <w:pPr>
              <w:rPr>
                <w:b/>
                <w:bCs/>
                <w:color w:val="000000"/>
                <w:sz w:val="22"/>
                <w:szCs w:val="22"/>
                <w:u w:val="single"/>
              </w:rPr>
            </w:pPr>
            <w:r>
              <w:rPr>
                <w:b/>
                <w:bCs/>
                <w:color w:val="000000"/>
                <w:sz w:val="22"/>
                <w:szCs w:val="22"/>
                <w:u w:val="single"/>
              </w:rPr>
              <w:t>Σημείωση</w:t>
            </w:r>
          </w:p>
        </w:tc>
        <w:tc>
          <w:tcPr>
            <w:tcW w:w="807" w:type="pct"/>
            <w:tcBorders>
              <w:top w:val="single" w:sz="4" w:space="0" w:color="auto"/>
              <w:left w:val="single" w:sz="4" w:space="0" w:color="auto"/>
              <w:bottom w:val="nil"/>
              <w:right w:val="nil"/>
            </w:tcBorders>
            <w:shd w:val="clear" w:color="auto" w:fill="auto"/>
            <w:noWrap/>
            <w:vAlign w:val="bottom"/>
            <w:hideMark/>
          </w:tcPr>
          <w:p w14:paraId="6A3E7C6B" w14:textId="77777777" w:rsidR="00EA7128" w:rsidRDefault="00EA7128">
            <w:pPr>
              <w:jc w:val="right"/>
              <w:rPr>
                <w:b/>
                <w:bCs/>
                <w:sz w:val="22"/>
                <w:szCs w:val="22"/>
                <w:u w:val="single"/>
              </w:rPr>
            </w:pPr>
            <w:r>
              <w:rPr>
                <w:b/>
                <w:bCs/>
                <w:sz w:val="22"/>
                <w:szCs w:val="22"/>
                <w:u w:val="single"/>
              </w:rPr>
              <w:t>31/12/20</w:t>
            </w:r>
          </w:p>
        </w:tc>
        <w:tc>
          <w:tcPr>
            <w:tcW w:w="825" w:type="pct"/>
            <w:tcBorders>
              <w:top w:val="single" w:sz="4" w:space="0" w:color="auto"/>
              <w:left w:val="single" w:sz="4" w:space="0" w:color="auto"/>
              <w:bottom w:val="nil"/>
              <w:right w:val="single" w:sz="4" w:space="0" w:color="auto"/>
            </w:tcBorders>
            <w:shd w:val="clear" w:color="auto" w:fill="auto"/>
            <w:noWrap/>
            <w:vAlign w:val="bottom"/>
            <w:hideMark/>
          </w:tcPr>
          <w:p w14:paraId="7A37FABC" w14:textId="77777777" w:rsidR="00EA7128" w:rsidRDefault="00EA7128">
            <w:pPr>
              <w:jc w:val="right"/>
              <w:rPr>
                <w:b/>
                <w:bCs/>
                <w:color w:val="000000"/>
                <w:sz w:val="22"/>
                <w:szCs w:val="22"/>
                <w:u w:val="single"/>
              </w:rPr>
            </w:pPr>
            <w:r>
              <w:rPr>
                <w:b/>
                <w:bCs/>
                <w:color w:val="000000"/>
                <w:sz w:val="22"/>
                <w:szCs w:val="22"/>
                <w:u w:val="single"/>
              </w:rPr>
              <w:t>31/12/19</w:t>
            </w:r>
          </w:p>
        </w:tc>
      </w:tr>
      <w:tr w:rsidR="00EA7128" w14:paraId="201A8F5C" w14:textId="77777777" w:rsidTr="00EA7128">
        <w:trPr>
          <w:trHeight w:val="330"/>
        </w:trPr>
        <w:tc>
          <w:tcPr>
            <w:tcW w:w="2833" w:type="pct"/>
            <w:gridSpan w:val="3"/>
            <w:tcBorders>
              <w:top w:val="nil"/>
              <w:left w:val="single" w:sz="4" w:space="0" w:color="auto"/>
              <w:bottom w:val="nil"/>
              <w:right w:val="nil"/>
            </w:tcBorders>
            <w:shd w:val="clear" w:color="auto" w:fill="auto"/>
            <w:noWrap/>
            <w:vAlign w:val="bottom"/>
            <w:hideMark/>
          </w:tcPr>
          <w:p w14:paraId="61E94B49" w14:textId="77777777" w:rsidR="00EA7128" w:rsidRDefault="00EA7128">
            <w:pPr>
              <w:rPr>
                <w:b/>
                <w:bCs/>
                <w:color w:val="000000"/>
                <w:sz w:val="22"/>
                <w:szCs w:val="22"/>
              </w:rPr>
            </w:pPr>
            <w:r>
              <w:rPr>
                <w:b/>
                <w:bCs/>
                <w:color w:val="000000"/>
                <w:sz w:val="22"/>
                <w:szCs w:val="22"/>
              </w:rPr>
              <w:t>Καθαρή θέση</w:t>
            </w:r>
          </w:p>
        </w:tc>
        <w:tc>
          <w:tcPr>
            <w:tcW w:w="534" w:type="pct"/>
            <w:tcBorders>
              <w:top w:val="nil"/>
              <w:left w:val="nil"/>
              <w:bottom w:val="nil"/>
              <w:right w:val="nil"/>
            </w:tcBorders>
            <w:shd w:val="clear" w:color="auto" w:fill="auto"/>
            <w:noWrap/>
            <w:vAlign w:val="bottom"/>
            <w:hideMark/>
          </w:tcPr>
          <w:p w14:paraId="4DFA28C1" w14:textId="77777777" w:rsidR="00EA7128" w:rsidRDefault="00EA7128">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10FA49E9" w14:textId="77777777" w:rsidR="00EA7128" w:rsidRDefault="00EA7128">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14:paraId="6CF2224B" w14:textId="77777777" w:rsidR="00EA7128" w:rsidRDefault="00EA7128">
            <w:pPr>
              <w:rPr>
                <w:color w:val="000000"/>
                <w:sz w:val="22"/>
                <w:szCs w:val="22"/>
              </w:rPr>
            </w:pPr>
            <w:r>
              <w:rPr>
                <w:color w:val="000000"/>
                <w:sz w:val="22"/>
                <w:szCs w:val="22"/>
              </w:rPr>
              <w:t> </w:t>
            </w:r>
          </w:p>
        </w:tc>
      </w:tr>
      <w:tr w:rsidR="00EA7128" w14:paraId="17DD74B4"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35FA767E" w14:textId="77777777" w:rsidR="00EA7128" w:rsidRDefault="00EA7128">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14:paraId="64A090D8" w14:textId="77777777" w:rsidR="00EA7128" w:rsidRDefault="00EA7128">
            <w:pPr>
              <w:rPr>
                <w:b/>
                <w:bCs/>
                <w:color w:val="000000"/>
                <w:sz w:val="22"/>
                <w:szCs w:val="22"/>
              </w:rPr>
            </w:pPr>
            <w:r>
              <w:rPr>
                <w:b/>
                <w:bCs/>
                <w:color w:val="000000"/>
                <w:sz w:val="22"/>
                <w:szCs w:val="22"/>
              </w:rPr>
              <w:t>Καταβλημένα κεφάλαια</w:t>
            </w:r>
          </w:p>
        </w:tc>
        <w:tc>
          <w:tcPr>
            <w:tcW w:w="534" w:type="pct"/>
            <w:tcBorders>
              <w:top w:val="nil"/>
              <w:left w:val="nil"/>
              <w:bottom w:val="nil"/>
              <w:right w:val="nil"/>
            </w:tcBorders>
            <w:shd w:val="clear" w:color="auto" w:fill="auto"/>
            <w:noWrap/>
            <w:vAlign w:val="bottom"/>
            <w:hideMark/>
          </w:tcPr>
          <w:p w14:paraId="7EE19CD6" w14:textId="77777777" w:rsidR="00EA7128" w:rsidRDefault="00EA7128">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304AACF0" w14:textId="77777777" w:rsidR="00EA7128" w:rsidRDefault="00EA7128">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14:paraId="3BD93BF2" w14:textId="77777777" w:rsidR="00EA7128" w:rsidRDefault="00EA7128">
            <w:pPr>
              <w:rPr>
                <w:color w:val="000000"/>
                <w:sz w:val="22"/>
                <w:szCs w:val="22"/>
              </w:rPr>
            </w:pPr>
            <w:r>
              <w:rPr>
                <w:color w:val="000000"/>
                <w:sz w:val="22"/>
                <w:szCs w:val="22"/>
              </w:rPr>
              <w:t> </w:t>
            </w:r>
          </w:p>
        </w:tc>
      </w:tr>
      <w:tr w:rsidR="00EA7128" w14:paraId="58647F6C"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25D2E34D"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2666C682"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4FDA3248" w14:textId="77777777" w:rsidR="00EA7128" w:rsidRDefault="00EA7128">
            <w:pPr>
              <w:rPr>
                <w:color w:val="000000"/>
                <w:sz w:val="22"/>
                <w:szCs w:val="22"/>
              </w:rPr>
            </w:pPr>
            <w:r>
              <w:rPr>
                <w:color w:val="000000"/>
                <w:sz w:val="22"/>
                <w:szCs w:val="22"/>
              </w:rPr>
              <w:t>Κεφάλαιο</w:t>
            </w:r>
          </w:p>
        </w:tc>
        <w:tc>
          <w:tcPr>
            <w:tcW w:w="534" w:type="pct"/>
            <w:tcBorders>
              <w:top w:val="nil"/>
              <w:left w:val="nil"/>
              <w:bottom w:val="nil"/>
              <w:right w:val="nil"/>
            </w:tcBorders>
            <w:shd w:val="clear" w:color="auto" w:fill="auto"/>
            <w:noWrap/>
            <w:vAlign w:val="bottom"/>
            <w:hideMark/>
          </w:tcPr>
          <w:p w14:paraId="00C7D1D2" w14:textId="77777777" w:rsidR="00EA7128" w:rsidRDefault="00EA7128">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0CC91AB7" w14:textId="77777777" w:rsidR="00EA7128" w:rsidRDefault="00EA7128">
            <w:pPr>
              <w:jc w:val="right"/>
              <w:rPr>
                <w:sz w:val="22"/>
                <w:szCs w:val="22"/>
              </w:rPr>
            </w:pPr>
            <w:r>
              <w:rPr>
                <w:sz w:val="22"/>
                <w:szCs w:val="22"/>
              </w:rPr>
              <w:t>1.005.500,00</w:t>
            </w:r>
          </w:p>
        </w:tc>
        <w:tc>
          <w:tcPr>
            <w:tcW w:w="825" w:type="pct"/>
            <w:tcBorders>
              <w:top w:val="nil"/>
              <w:left w:val="single" w:sz="4" w:space="0" w:color="auto"/>
              <w:bottom w:val="nil"/>
              <w:right w:val="single" w:sz="4" w:space="0" w:color="auto"/>
            </w:tcBorders>
            <w:shd w:val="clear" w:color="auto" w:fill="auto"/>
            <w:noWrap/>
            <w:vAlign w:val="bottom"/>
            <w:hideMark/>
          </w:tcPr>
          <w:p w14:paraId="1A12A584" w14:textId="77777777" w:rsidR="00EA7128" w:rsidRDefault="00EA7128">
            <w:pPr>
              <w:jc w:val="right"/>
              <w:rPr>
                <w:color w:val="000000"/>
                <w:sz w:val="22"/>
                <w:szCs w:val="22"/>
              </w:rPr>
            </w:pPr>
            <w:r>
              <w:rPr>
                <w:color w:val="000000"/>
                <w:sz w:val="22"/>
                <w:szCs w:val="22"/>
              </w:rPr>
              <w:t>1.005.500,00</w:t>
            </w:r>
          </w:p>
        </w:tc>
      </w:tr>
      <w:tr w:rsidR="00EA7128" w14:paraId="5C759EFC"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227938DA"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1F86C07D"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0F934538" w14:textId="77777777" w:rsidR="00EA7128" w:rsidRDefault="00EA7128">
            <w:pPr>
              <w:rPr>
                <w:color w:val="000000"/>
                <w:sz w:val="22"/>
                <w:szCs w:val="22"/>
              </w:rPr>
            </w:pPr>
            <w:r>
              <w:rPr>
                <w:color w:val="000000"/>
                <w:sz w:val="22"/>
                <w:szCs w:val="22"/>
              </w:rPr>
              <w:t>Υπέρ το άρτιο</w:t>
            </w:r>
          </w:p>
        </w:tc>
        <w:tc>
          <w:tcPr>
            <w:tcW w:w="534" w:type="pct"/>
            <w:tcBorders>
              <w:top w:val="nil"/>
              <w:left w:val="nil"/>
              <w:bottom w:val="nil"/>
              <w:right w:val="nil"/>
            </w:tcBorders>
            <w:shd w:val="clear" w:color="auto" w:fill="auto"/>
            <w:noWrap/>
            <w:vAlign w:val="bottom"/>
            <w:hideMark/>
          </w:tcPr>
          <w:p w14:paraId="1FD3259A" w14:textId="77777777" w:rsidR="00EA7128" w:rsidRDefault="00EA7128">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02563787" w14:textId="77777777" w:rsidR="00EA7128" w:rsidRDefault="00EA7128">
            <w:pPr>
              <w:jc w:val="right"/>
              <w:rPr>
                <w:sz w:val="22"/>
                <w:szCs w:val="22"/>
              </w:rPr>
            </w:pPr>
            <w:r>
              <w:rPr>
                <w:sz w:val="22"/>
                <w:szCs w:val="22"/>
              </w:rPr>
              <w:t>1.336.500,00</w:t>
            </w:r>
          </w:p>
        </w:tc>
        <w:tc>
          <w:tcPr>
            <w:tcW w:w="825" w:type="pct"/>
            <w:tcBorders>
              <w:top w:val="nil"/>
              <w:left w:val="single" w:sz="4" w:space="0" w:color="auto"/>
              <w:bottom w:val="nil"/>
              <w:right w:val="single" w:sz="4" w:space="0" w:color="auto"/>
            </w:tcBorders>
            <w:shd w:val="clear" w:color="auto" w:fill="auto"/>
            <w:noWrap/>
            <w:vAlign w:val="bottom"/>
            <w:hideMark/>
          </w:tcPr>
          <w:p w14:paraId="409CDA75" w14:textId="77777777" w:rsidR="00EA7128" w:rsidRDefault="00EA7128">
            <w:pPr>
              <w:jc w:val="right"/>
              <w:rPr>
                <w:color w:val="000000"/>
                <w:sz w:val="22"/>
                <w:szCs w:val="22"/>
              </w:rPr>
            </w:pPr>
            <w:r>
              <w:rPr>
                <w:color w:val="000000"/>
                <w:sz w:val="22"/>
                <w:szCs w:val="22"/>
              </w:rPr>
              <w:t>1.336.500,00</w:t>
            </w:r>
          </w:p>
        </w:tc>
      </w:tr>
      <w:tr w:rsidR="00EA7128" w14:paraId="38F0DB20"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27610A48"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50D432BD"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77AB5A8B" w14:textId="77777777" w:rsidR="00EA7128" w:rsidRDefault="00EA7128">
            <w:pPr>
              <w:rPr>
                <w:b/>
                <w:bCs/>
                <w:color w:val="000000"/>
                <w:sz w:val="22"/>
                <w:szCs w:val="22"/>
              </w:rPr>
            </w:pPr>
            <w:r>
              <w:rPr>
                <w:b/>
                <w:bCs/>
                <w:color w:val="000000"/>
                <w:sz w:val="22"/>
                <w:szCs w:val="22"/>
              </w:rPr>
              <w:t>Σύνολο</w:t>
            </w:r>
          </w:p>
        </w:tc>
        <w:tc>
          <w:tcPr>
            <w:tcW w:w="534" w:type="pct"/>
            <w:tcBorders>
              <w:top w:val="nil"/>
              <w:left w:val="nil"/>
              <w:bottom w:val="nil"/>
              <w:right w:val="nil"/>
            </w:tcBorders>
            <w:shd w:val="clear" w:color="auto" w:fill="auto"/>
            <w:noWrap/>
            <w:vAlign w:val="bottom"/>
            <w:hideMark/>
          </w:tcPr>
          <w:p w14:paraId="03BD7731" w14:textId="77777777" w:rsidR="00EA7128" w:rsidRDefault="00EA7128">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14:paraId="16924D79" w14:textId="77777777" w:rsidR="00EA7128" w:rsidRDefault="00EA7128">
            <w:pPr>
              <w:jc w:val="right"/>
              <w:rPr>
                <w:b/>
                <w:bCs/>
                <w:i/>
                <w:iCs/>
                <w:sz w:val="22"/>
                <w:szCs w:val="22"/>
              </w:rPr>
            </w:pPr>
            <w:r>
              <w:rPr>
                <w:b/>
                <w:bCs/>
                <w:i/>
                <w:iCs/>
                <w:sz w:val="22"/>
                <w:szCs w:val="22"/>
              </w:rPr>
              <w:t>2.342.000,00</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05B2D70E" w14:textId="77777777" w:rsidR="00EA7128" w:rsidRDefault="00EA7128">
            <w:pPr>
              <w:jc w:val="right"/>
              <w:rPr>
                <w:b/>
                <w:bCs/>
                <w:i/>
                <w:iCs/>
                <w:color w:val="000000"/>
                <w:sz w:val="22"/>
                <w:szCs w:val="22"/>
              </w:rPr>
            </w:pPr>
            <w:r>
              <w:rPr>
                <w:b/>
                <w:bCs/>
                <w:i/>
                <w:iCs/>
                <w:color w:val="000000"/>
                <w:sz w:val="22"/>
                <w:szCs w:val="22"/>
              </w:rPr>
              <w:t>2.342.000,00</w:t>
            </w:r>
          </w:p>
        </w:tc>
      </w:tr>
      <w:tr w:rsidR="00EA7128" w14:paraId="1266DF9A"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0B132675" w14:textId="77777777" w:rsidR="00EA7128" w:rsidRDefault="00EA7128">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14:paraId="78B70315" w14:textId="77777777" w:rsidR="00EA7128" w:rsidRDefault="00EA7128">
            <w:pPr>
              <w:rPr>
                <w:b/>
                <w:bCs/>
                <w:i/>
                <w:iCs/>
                <w:color w:val="000000"/>
                <w:sz w:val="22"/>
                <w:szCs w:val="22"/>
              </w:rPr>
            </w:pPr>
            <w:r>
              <w:rPr>
                <w:b/>
                <w:bCs/>
                <w:i/>
                <w:iCs/>
                <w:color w:val="000000"/>
                <w:sz w:val="22"/>
                <w:szCs w:val="22"/>
              </w:rPr>
              <w:t>Αποθεματικά και αποτελέσματα εις νέο</w:t>
            </w:r>
          </w:p>
        </w:tc>
        <w:tc>
          <w:tcPr>
            <w:tcW w:w="534" w:type="pct"/>
            <w:tcBorders>
              <w:top w:val="nil"/>
              <w:left w:val="nil"/>
              <w:bottom w:val="nil"/>
              <w:right w:val="nil"/>
            </w:tcBorders>
            <w:shd w:val="clear" w:color="auto" w:fill="auto"/>
            <w:noWrap/>
            <w:vAlign w:val="bottom"/>
            <w:hideMark/>
          </w:tcPr>
          <w:p w14:paraId="1FFE3FC1" w14:textId="77777777" w:rsidR="00EA7128" w:rsidRDefault="00EA7128">
            <w:pPr>
              <w:rPr>
                <w:b/>
                <w:bCs/>
                <w:i/>
                <w:i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77E0A427" w14:textId="77777777" w:rsidR="00EA7128" w:rsidRDefault="00EA7128">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14:paraId="00067298" w14:textId="77777777" w:rsidR="00EA7128" w:rsidRDefault="00EA7128">
            <w:pPr>
              <w:rPr>
                <w:color w:val="000000"/>
                <w:sz w:val="22"/>
                <w:szCs w:val="22"/>
              </w:rPr>
            </w:pPr>
            <w:r>
              <w:rPr>
                <w:color w:val="000000"/>
                <w:sz w:val="22"/>
                <w:szCs w:val="22"/>
              </w:rPr>
              <w:t> </w:t>
            </w:r>
          </w:p>
        </w:tc>
      </w:tr>
      <w:tr w:rsidR="00EA7128" w14:paraId="529658F7"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0F9CDB22"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0F8F73BA"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0D5755B9" w14:textId="77777777" w:rsidR="00EA7128" w:rsidRDefault="00EA7128">
            <w:pPr>
              <w:rPr>
                <w:color w:val="000000"/>
                <w:sz w:val="22"/>
                <w:szCs w:val="22"/>
              </w:rPr>
            </w:pPr>
            <w:r>
              <w:rPr>
                <w:color w:val="000000"/>
                <w:sz w:val="22"/>
                <w:szCs w:val="22"/>
              </w:rPr>
              <w:t>Αποτελέσματα εις νέο</w:t>
            </w:r>
          </w:p>
        </w:tc>
        <w:tc>
          <w:tcPr>
            <w:tcW w:w="534" w:type="pct"/>
            <w:tcBorders>
              <w:top w:val="nil"/>
              <w:left w:val="nil"/>
              <w:bottom w:val="nil"/>
              <w:right w:val="nil"/>
            </w:tcBorders>
            <w:shd w:val="clear" w:color="auto" w:fill="auto"/>
            <w:noWrap/>
            <w:vAlign w:val="bottom"/>
            <w:hideMark/>
          </w:tcPr>
          <w:p w14:paraId="6A804F7F" w14:textId="77777777" w:rsidR="00EA7128" w:rsidRDefault="00EA7128">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5776B91C" w14:textId="77777777" w:rsidR="00EA7128" w:rsidRDefault="00EA7128">
            <w:pPr>
              <w:jc w:val="right"/>
              <w:rPr>
                <w:sz w:val="22"/>
                <w:szCs w:val="22"/>
              </w:rPr>
            </w:pPr>
            <w:r>
              <w:rPr>
                <w:sz w:val="22"/>
                <w:szCs w:val="22"/>
              </w:rPr>
              <w:t>-2.830.970,26</w:t>
            </w:r>
          </w:p>
        </w:tc>
        <w:tc>
          <w:tcPr>
            <w:tcW w:w="825" w:type="pct"/>
            <w:tcBorders>
              <w:top w:val="nil"/>
              <w:left w:val="single" w:sz="4" w:space="0" w:color="auto"/>
              <w:bottom w:val="nil"/>
              <w:right w:val="single" w:sz="4" w:space="0" w:color="auto"/>
            </w:tcBorders>
            <w:shd w:val="clear" w:color="auto" w:fill="auto"/>
            <w:noWrap/>
            <w:vAlign w:val="bottom"/>
            <w:hideMark/>
          </w:tcPr>
          <w:p w14:paraId="00A8461C" w14:textId="77777777" w:rsidR="00EA7128" w:rsidRDefault="00EA7128">
            <w:pPr>
              <w:jc w:val="right"/>
              <w:rPr>
                <w:color w:val="000000"/>
                <w:sz w:val="22"/>
                <w:szCs w:val="22"/>
              </w:rPr>
            </w:pPr>
            <w:r>
              <w:rPr>
                <w:color w:val="000000"/>
                <w:sz w:val="22"/>
                <w:szCs w:val="22"/>
              </w:rPr>
              <w:t>-2.830.380,35</w:t>
            </w:r>
          </w:p>
        </w:tc>
      </w:tr>
      <w:tr w:rsidR="00EA7128" w14:paraId="0A2D0D9F"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6CDFEFCB"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65FF31E9"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0A2A9888" w14:textId="77777777" w:rsidR="00EA7128" w:rsidRDefault="00EA7128">
            <w:pPr>
              <w:rPr>
                <w:b/>
                <w:bCs/>
                <w:i/>
                <w:iCs/>
                <w:color w:val="000000"/>
                <w:sz w:val="22"/>
                <w:szCs w:val="22"/>
              </w:rPr>
            </w:pPr>
            <w:r>
              <w:rPr>
                <w:b/>
                <w:bCs/>
                <w:i/>
                <w:iCs/>
                <w:color w:val="000000"/>
                <w:sz w:val="22"/>
                <w:szCs w:val="22"/>
              </w:rPr>
              <w:t>Σύνολο</w:t>
            </w:r>
          </w:p>
        </w:tc>
        <w:tc>
          <w:tcPr>
            <w:tcW w:w="534" w:type="pct"/>
            <w:tcBorders>
              <w:top w:val="nil"/>
              <w:left w:val="nil"/>
              <w:bottom w:val="nil"/>
              <w:right w:val="nil"/>
            </w:tcBorders>
            <w:shd w:val="clear" w:color="auto" w:fill="auto"/>
            <w:noWrap/>
            <w:vAlign w:val="bottom"/>
            <w:hideMark/>
          </w:tcPr>
          <w:p w14:paraId="1F2A4790" w14:textId="77777777" w:rsidR="00EA7128" w:rsidRDefault="00EA7128">
            <w:pPr>
              <w:rPr>
                <w:b/>
                <w:bCs/>
                <w:i/>
                <w:i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14:paraId="340834F5" w14:textId="77777777" w:rsidR="00EA7128" w:rsidRDefault="00EA7128">
            <w:pPr>
              <w:jc w:val="right"/>
              <w:rPr>
                <w:b/>
                <w:bCs/>
                <w:i/>
                <w:iCs/>
                <w:sz w:val="22"/>
                <w:szCs w:val="22"/>
              </w:rPr>
            </w:pPr>
            <w:r>
              <w:rPr>
                <w:b/>
                <w:bCs/>
                <w:i/>
                <w:iCs/>
                <w:sz w:val="22"/>
                <w:szCs w:val="22"/>
              </w:rPr>
              <w:t>-2.830.970,26</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39E46615" w14:textId="77777777" w:rsidR="00EA7128" w:rsidRDefault="00EA7128">
            <w:pPr>
              <w:jc w:val="right"/>
              <w:rPr>
                <w:b/>
                <w:bCs/>
                <w:i/>
                <w:iCs/>
                <w:color w:val="000000"/>
                <w:sz w:val="22"/>
                <w:szCs w:val="22"/>
              </w:rPr>
            </w:pPr>
            <w:r>
              <w:rPr>
                <w:b/>
                <w:bCs/>
                <w:i/>
                <w:iCs/>
                <w:color w:val="000000"/>
                <w:sz w:val="22"/>
                <w:szCs w:val="22"/>
              </w:rPr>
              <w:t>-2.830.380,35</w:t>
            </w:r>
          </w:p>
        </w:tc>
      </w:tr>
      <w:tr w:rsidR="00EA7128" w14:paraId="04175566"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7D704601"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573A8BDF"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7C14DF6C" w14:textId="77777777" w:rsidR="00EA7128" w:rsidRDefault="00EA7128">
            <w:pPr>
              <w:rPr>
                <w:b/>
                <w:bCs/>
                <w:color w:val="000000"/>
                <w:sz w:val="22"/>
                <w:szCs w:val="22"/>
              </w:rPr>
            </w:pPr>
            <w:r>
              <w:rPr>
                <w:b/>
                <w:bCs/>
                <w:color w:val="000000"/>
                <w:sz w:val="22"/>
                <w:szCs w:val="22"/>
              </w:rPr>
              <w:t>Σύνολο καθαρής θέσης</w:t>
            </w:r>
          </w:p>
        </w:tc>
        <w:tc>
          <w:tcPr>
            <w:tcW w:w="534" w:type="pct"/>
            <w:tcBorders>
              <w:top w:val="nil"/>
              <w:left w:val="nil"/>
              <w:bottom w:val="nil"/>
              <w:right w:val="nil"/>
            </w:tcBorders>
            <w:shd w:val="clear" w:color="auto" w:fill="auto"/>
            <w:noWrap/>
            <w:vAlign w:val="bottom"/>
            <w:hideMark/>
          </w:tcPr>
          <w:p w14:paraId="47CC2446" w14:textId="77777777" w:rsidR="00EA7128" w:rsidRDefault="00EA7128">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14:paraId="7D987CF3" w14:textId="77777777" w:rsidR="00EA7128" w:rsidRDefault="00EA7128">
            <w:pPr>
              <w:jc w:val="right"/>
              <w:rPr>
                <w:b/>
                <w:bCs/>
                <w:i/>
                <w:iCs/>
                <w:sz w:val="22"/>
                <w:szCs w:val="22"/>
              </w:rPr>
            </w:pPr>
            <w:r>
              <w:rPr>
                <w:b/>
                <w:bCs/>
                <w:i/>
                <w:iCs/>
                <w:sz w:val="22"/>
                <w:szCs w:val="22"/>
              </w:rPr>
              <w:t>-488.970,26</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DFE6937" w14:textId="77777777" w:rsidR="00EA7128" w:rsidRDefault="00EA7128">
            <w:pPr>
              <w:jc w:val="right"/>
              <w:rPr>
                <w:b/>
                <w:bCs/>
                <w:i/>
                <w:iCs/>
                <w:color w:val="000000"/>
                <w:sz w:val="22"/>
                <w:szCs w:val="22"/>
              </w:rPr>
            </w:pPr>
            <w:r>
              <w:rPr>
                <w:b/>
                <w:bCs/>
                <w:i/>
                <w:iCs/>
                <w:color w:val="000000"/>
                <w:sz w:val="22"/>
                <w:szCs w:val="22"/>
              </w:rPr>
              <w:t>-488.380,35</w:t>
            </w:r>
          </w:p>
        </w:tc>
      </w:tr>
      <w:tr w:rsidR="00EA7128" w14:paraId="234B34BC" w14:textId="77777777" w:rsidTr="00EA7128">
        <w:trPr>
          <w:trHeight w:val="330"/>
        </w:trPr>
        <w:tc>
          <w:tcPr>
            <w:tcW w:w="2833" w:type="pct"/>
            <w:gridSpan w:val="3"/>
            <w:tcBorders>
              <w:top w:val="nil"/>
              <w:left w:val="single" w:sz="4" w:space="0" w:color="auto"/>
              <w:bottom w:val="nil"/>
              <w:right w:val="nil"/>
            </w:tcBorders>
            <w:shd w:val="clear" w:color="auto" w:fill="auto"/>
            <w:noWrap/>
            <w:vAlign w:val="bottom"/>
            <w:hideMark/>
          </w:tcPr>
          <w:p w14:paraId="0E33EB8C" w14:textId="77777777" w:rsidR="00EA7128" w:rsidRDefault="00EA7128">
            <w:pPr>
              <w:rPr>
                <w:b/>
                <w:bCs/>
                <w:color w:val="000000"/>
                <w:sz w:val="22"/>
                <w:szCs w:val="22"/>
              </w:rPr>
            </w:pPr>
            <w:r>
              <w:rPr>
                <w:b/>
                <w:bCs/>
                <w:color w:val="000000"/>
                <w:sz w:val="22"/>
                <w:szCs w:val="22"/>
              </w:rPr>
              <w:t>Υποχρεώσεις</w:t>
            </w:r>
          </w:p>
        </w:tc>
        <w:tc>
          <w:tcPr>
            <w:tcW w:w="534" w:type="pct"/>
            <w:tcBorders>
              <w:top w:val="nil"/>
              <w:left w:val="nil"/>
              <w:bottom w:val="nil"/>
              <w:right w:val="nil"/>
            </w:tcBorders>
            <w:shd w:val="clear" w:color="auto" w:fill="auto"/>
            <w:noWrap/>
            <w:vAlign w:val="bottom"/>
            <w:hideMark/>
          </w:tcPr>
          <w:p w14:paraId="78E003E4" w14:textId="77777777" w:rsidR="00EA7128" w:rsidRDefault="00EA7128">
            <w:pPr>
              <w:rPr>
                <w:b/>
                <w:b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45023E36" w14:textId="77777777" w:rsidR="00EA7128" w:rsidRDefault="00EA7128">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14:paraId="0219652E" w14:textId="77777777" w:rsidR="00EA7128" w:rsidRDefault="00EA7128">
            <w:pPr>
              <w:rPr>
                <w:color w:val="000000"/>
                <w:sz w:val="22"/>
                <w:szCs w:val="22"/>
              </w:rPr>
            </w:pPr>
            <w:r>
              <w:rPr>
                <w:color w:val="000000"/>
                <w:sz w:val="22"/>
                <w:szCs w:val="22"/>
              </w:rPr>
              <w:t> </w:t>
            </w:r>
          </w:p>
        </w:tc>
      </w:tr>
      <w:tr w:rsidR="00EA7128" w14:paraId="41558A0C"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1732CB6C" w14:textId="77777777" w:rsidR="00EA7128" w:rsidRDefault="00EA7128">
            <w:pPr>
              <w:rPr>
                <w:sz w:val="22"/>
                <w:szCs w:val="22"/>
              </w:rPr>
            </w:pPr>
            <w:r>
              <w:rPr>
                <w:sz w:val="22"/>
                <w:szCs w:val="22"/>
              </w:rPr>
              <w:t> </w:t>
            </w:r>
          </w:p>
        </w:tc>
        <w:tc>
          <w:tcPr>
            <w:tcW w:w="2710" w:type="pct"/>
            <w:gridSpan w:val="2"/>
            <w:tcBorders>
              <w:top w:val="nil"/>
              <w:left w:val="nil"/>
              <w:bottom w:val="nil"/>
              <w:right w:val="nil"/>
            </w:tcBorders>
            <w:shd w:val="clear" w:color="auto" w:fill="auto"/>
            <w:noWrap/>
            <w:vAlign w:val="bottom"/>
            <w:hideMark/>
          </w:tcPr>
          <w:p w14:paraId="12B29E6B" w14:textId="77777777" w:rsidR="00EA7128" w:rsidRDefault="00EA7128">
            <w:pPr>
              <w:rPr>
                <w:b/>
                <w:bCs/>
                <w:i/>
                <w:iCs/>
                <w:color w:val="000000"/>
                <w:sz w:val="22"/>
                <w:szCs w:val="22"/>
              </w:rPr>
            </w:pPr>
            <w:r>
              <w:rPr>
                <w:b/>
                <w:bCs/>
                <w:i/>
                <w:iCs/>
                <w:color w:val="000000"/>
                <w:sz w:val="22"/>
                <w:szCs w:val="22"/>
              </w:rPr>
              <w:t>Βραχυπρόθεσμες υποχρεώσεις</w:t>
            </w:r>
          </w:p>
        </w:tc>
        <w:tc>
          <w:tcPr>
            <w:tcW w:w="534" w:type="pct"/>
            <w:tcBorders>
              <w:top w:val="nil"/>
              <w:left w:val="nil"/>
              <w:bottom w:val="nil"/>
              <w:right w:val="nil"/>
            </w:tcBorders>
            <w:shd w:val="clear" w:color="auto" w:fill="auto"/>
            <w:noWrap/>
            <w:vAlign w:val="bottom"/>
            <w:hideMark/>
          </w:tcPr>
          <w:p w14:paraId="69741A7A" w14:textId="77777777" w:rsidR="00EA7128" w:rsidRDefault="00EA7128">
            <w:pPr>
              <w:rPr>
                <w:b/>
                <w:bCs/>
                <w:i/>
                <w:iCs/>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2628AF96" w14:textId="77777777" w:rsidR="00EA7128" w:rsidRDefault="00EA7128">
            <w:pPr>
              <w:rPr>
                <w:sz w:val="22"/>
                <w:szCs w:val="22"/>
              </w:rPr>
            </w:pPr>
            <w:r>
              <w:rPr>
                <w:sz w:val="22"/>
                <w:szCs w:val="22"/>
              </w:rPr>
              <w:t> </w:t>
            </w:r>
          </w:p>
        </w:tc>
        <w:tc>
          <w:tcPr>
            <w:tcW w:w="825" w:type="pct"/>
            <w:tcBorders>
              <w:top w:val="nil"/>
              <w:left w:val="single" w:sz="4" w:space="0" w:color="auto"/>
              <w:bottom w:val="nil"/>
              <w:right w:val="single" w:sz="4" w:space="0" w:color="auto"/>
            </w:tcBorders>
            <w:shd w:val="clear" w:color="auto" w:fill="auto"/>
            <w:noWrap/>
            <w:vAlign w:val="bottom"/>
            <w:hideMark/>
          </w:tcPr>
          <w:p w14:paraId="01E4CB3D" w14:textId="77777777" w:rsidR="00EA7128" w:rsidRDefault="00EA7128">
            <w:pPr>
              <w:rPr>
                <w:color w:val="000000"/>
                <w:sz w:val="22"/>
                <w:szCs w:val="22"/>
              </w:rPr>
            </w:pPr>
            <w:r>
              <w:rPr>
                <w:color w:val="000000"/>
                <w:sz w:val="22"/>
                <w:szCs w:val="22"/>
              </w:rPr>
              <w:t> </w:t>
            </w:r>
          </w:p>
        </w:tc>
      </w:tr>
      <w:tr w:rsidR="00EA7128" w14:paraId="1C4A96FA"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099DD29F"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06A5C33B"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203F5B05" w14:textId="77777777" w:rsidR="00EA7128" w:rsidRDefault="00EA7128">
            <w:pPr>
              <w:rPr>
                <w:color w:val="000000"/>
                <w:sz w:val="22"/>
                <w:szCs w:val="22"/>
              </w:rPr>
            </w:pPr>
            <w:r>
              <w:rPr>
                <w:color w:val="000000"/>
                <w:sz w:val="22"/>
                <w:szCs w:val="22"/>
              </w:rPr>
              <w:t>Εμπορικές υποχρεώσεις</w:t>
            </w:r>
          </w:p>
        </w:tc>
        <w:tc>
          <w:tcPr>
            <w:tcW w:w="534" w:type="pct"/>
            <w:tcBorders>
              <w:top w:val="nil"/>
              <w:left w:val="nil"/>
              <w:bottom w:val="nil"/>
              <w:right w:val="nil"/>
            </w:tcBorders>
            <w:shd w:val="clear" w:color="auto" w:fill="auto"/>
            <w:noWrap/>
            <w:vAlign w:val="bottom"/>
            <w:hideMark/>
          </w:tcPr>
          <w:p w14:paraId="39938537" w14:textId="77777777" w:rsidR="00EA7128" w:rsidRDefault="00EA7128">
            <w:pPr>
              <w:jc w:val="center"/>
              <w:rPr>
                <w:color w:val="000000"/>
                <w:sz w:val="22"/>
                <w:szCs w:val="22"/>
              </w:rPr>
            </w:pPr>
            <w:r>
              <w:rPr>
                <w:color w:val="000000"/>
                <w:sz w:val="22"/>
                <w:szCs w:val="22"/>
              </w:rPr>
              <w:t>10.2.1</w:t>
            </w:r>
          </w:p>
        </w:tc>
        <w:tc>
          <w:tcPr>
            <w:tcW w:w="807" w:type="pct"/>
            <w:tcBorders>
              <w:top w:val="nil"/>
              <w:left w:val="single" w:sz="4" w:space="0" w:color="auto"/>
              <w:bottom w:val="nil"/>
              <w:right w:val="nil"/>
            </w:tcBorders>
            <w:shd w:val="clear" w:color="auto" w:fill="auto"/>
            <w:noWrap/>
            <w:vAlign w:val="bottom"/>
            <w:hideMark/>
          </w:tcPr>
          <w:p w14:paraId="6B6A63DF" w14:textId="77777777" w:rsidR="00EA7128" w:rsidRDefault="00EA7128">
            <w:pPr>
              <w:jc w:val="right"/>
              <w:rPr>
                <w:sz w:val="22"/>
                <w:szCs w:val="22"/>
              </w:rPr>
            </w:pPr>
            <w:r>
              <w:rPr>
                <w:sz w:val="22"/>
                <w:szCs w:val="22"/>
              </w:rPr>
              <w:t>882,98</w:t>
            </w:r>
          </w:p>
        </w:tc>
        <w:tc>
          <w:tcPr>
            <w:tcW w:w="825" w:type="pct"/>
            <w:tcBorders>
              <w:top w:val="nil"/>
              <w:left w:val="single" w:sz="4" w:space="0" w:color="auto"/>
              <w:bottom w:val="nil"/>
              <w:right w:val="single" w:sz="4" w:space="0" w:color="auto"/>
            </w:tcBorders>
            <w:shd w:val="clear" w:color="auto" w:fill="auto"/>
            <w:noWrap/>
            <w:vAlign w:val="bottom"/>
            <w:hideMark/>
          </w:tcPr>
          <w:p w14:paraId="6B865A7E" w14:textId="77777777" w:rsidR="00EA7128" w:rsidRDefault="00EA7128">
            <w:pPr>
              <w:jc w:val="right"/>
              <w:rPr>
                <w:color w:val="000000"/>
                <w:sz w:val="22"/>
                <w:szCs w:val="22"/>
              </w:rPr>
            </w:pPr>
            <w:r>
              <w:rPr>
                <w:color w:val="000000"/>
                <w:sz w:val="22"/>
                <w:szCs w:val="22"/>
              </w:rPr>
              <w:t>751,39</w:t>
            </w:r>
          </w:p>
        </w:tc>
      </w:tr>
      <w:tr w:rsidR="00EA7128" w14:paraId="7981EABA"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748EAA64"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202BB9AA"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487E61A2" w14:textId="77777777" w:rsidR="00EA7128" w:rsidRDefault="00EA7128">
            <w:pPr>
              <w:rPr>
                <w:color w:val="000000"/>
                <w:sz w:val="22"/>
                <w:szCs w:val="22"/>
              </w:rPr>
            </w:pPr>
            <w:r>
              <w:rPr>
                <w:color w:val="000000"/>
                <w:sz w:val="22"/>
                <w:szCs w:val="22"/>
              </w:rPr>
              <w:t>Λοιποί φόροι και τέλη</w:t>
            </w:r>
          </w:p>
        </w:tc>
        <w:tc>
          <w:tcPr>
            <w:tcW w:w="534" w:type="pct"/>
            <w:tcBorders>
              <w:top w:val="nil"/>
              <w:left w:val="nil"/>
              <w:bottom w:val="nil"/>
              <w:right w:val="nil"/>
            </w:tcBorders>
            <w:shd w:val="clear" w:color="auto" w:fill="auto"/>
            <w:noWrap/>
            <w:vAlign w:val="bottom"/>
            <w:hideMark/>
          </w:tcPr>
          <w:p w14:paraId="33746A81" w14:textId="77777777" w:rsidR="00EA7128" w:rsidRDefault="00EA7128">
            <w:pPr>
              <w:rPr>
                <w:color w:val="000000"/>
                <w:sz w:val="22"/>
                <w:szCs w:val="22"/>
              </w:rPr>
            </w:pPr>
          </w:p>
        </w:tc>
        <w:tc>
          <w:tcPr>
            <w:tcW w:w="807" w:type="pct"/>
            <w:tcBorders>
              <w:top w:val="nil"/>
              <w:left w:val="single" w:sz="4" w:space="0" w:color="auto"/>
              <w:bottom w:val="nil"/>
              <w:right w:val="nil"/>
            </w:tcBorders>
            <w:shd w:val="clear" w:color="auto" w:fill="auto"/>
            <w:noWrap/>
            <w:vAlign w:val="bottom"/>
            <w:hideMark/>
          </w:tcPr>
          <w:p w14:paraId="1426AADC" w14:textId="77777777" w:rsidR="00EA7128" w:rsidRDefault="00EA7128">
            <w:pPr>
              <w:jc w:val="right"/>
              <w:rPr>
                <w:sz w:val="22"/>
                <w:szCs w:val="22"/>
              </w:rPr>
            </w:pPr>
            <w:r>
              <w:rPr>
                <w:sz w:val="22"/>
                <w:szCs w:val="22"/>
              </w:rPr>
              <w:t>350,00</w:t>
            </w:r>
          </w:p>
        </w:tc>
        <w:tc>
          <w:tcPr>
            <w:tcW w:w="825" w:type="pct"/>
            <w:tcBorders>
              <w:top w:val="nil"/>
              <w:left w:val="single" w:sz="4" w:space="0" w:color="auto"/>
              <w:bottom w:val="nil"/>
              <w:right w:val="single" w:sz="4" w:space="0" w:color="auto"/>
            </w:tcBorders>
            <w:shd w:val="clear" w:color="auto" w:fill="auto"/>
            <w:noWrap/>
            <w:vAlign w:val="bottom"/>
            <w:hideMark/>
          </w:tcPr>
          <w:p w14:paraId="2A758527" w14:textId="77777777" w:rsidR="00EA7128" w:rsidRDefault="00EA7128">
            <w:pPr>
              <w:jc w:val="right"/>
              <w:rPr>
                <w:color w:val="000000"/>
                <w:sz w:val="22"/>
                <w:szCs w:val="22"/>
              </w:rPr>
            </w:pPr>
            <w:r>
              <w:rPr>
                <w:color w:val="000000"/>
                <w:sz w:val="22"/>
                <w:szCs w:val="22"/>
              </w:rPr>
              <w:t>0,00</w:t>
            </w:r>
          </w:p>
        </w:tc>
      </w:tr>
      <w:tr w:rsidR="00EA7128" w14:paraId="5B1655B4"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0816DF4E"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70815F04"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2E2718B0" w14:textId="77777777" w:rsidR="00EA7128" w:rsidRDefault="00EA7128">
            <w:pPr>
              <w:rPr>
                <w:color w:val="000000"/>
                <w:sz w:val="22"/>
                <w:szCs w:val="22"/>
              </w:rPr>
            </w:pPr>
            <w:r>
              <w:rPr>
                <w:color w:val="000000"/>
                <w:sz w:val="22"/>
                <w:szCs w:val="22"/>
              </w:rPr>
              <w:t>Λοιπές υποχρεώσεις</w:t>
            </w:r>
          </w:p>
        </w:tc>
        <w:tc>
          <w:tcPr>
            <w:tcW w:w="534" w:type="pct"/>
            <w:tcBorders>
              <w:top w:val="nil"/>
              <w:left w:val="nil"/>
              <w:bottom w:val="nil"/>
              <w:right w:val="nil"/>
            </w:tcBorders>
            <w:shd w:val="clear" w:color="auto" w:fill="auto"/>
            <w:noWrap/>
            <w:vAlign w:val="bottom"/>
            <w:hideMark/>
          </w:tcPr>
          <w:p w14:paraId="2CEAD1B5" w14:textId="77777777" w:rsidR="00EA7128" w:rsidRDefault="00EA7128">
            <w:pPr>
              <w:jc w:val="center"/>
              <w:rPr>
                <w:color w:val="000000"/>
                <w:sz w:val="22"/>
                <w:szCs w:val="22"/>
              </w:rPr>
            </w:pPr>
            <w:r>
              <w:rPr>
                <w:color w:val="000000"/>
                <w:sz w:val="22"/>
                <w:szCs w:val="22"/>
              </w:rPr>
              <w:t>10.2.2</w:t>
            </w:r>
          </w:p>
        </w:tc>
        <w:tc>
          <w:tcPr>
            <w:tcW w:w="807" w:type="pct"/>
            <w:tcBorders>
              <w:top w:val="nil"/>
              <w:left w:val="single" w:sz="4" w:space="0" w:color="auto"/>
              <w:bottom w:val="nil"/>
              <w:right w:val="nil"/>
            </w:tcBorders>
            <w:shd w:val="clear" w:color="auto" w:fill="auto"/>
            <w:noWrap/>
            <w:vAlign w:val="bottom"/>
            <w:hideMark/>
          </w:tcPr>
          <w:p w14:paraId="477BE851" w14:textId="77777777" w:rsidR="00EA7128" w:rsidRDefault="00EA7128">
            <w:pPr>
              <w:jc w:val="right"/>
              <w:rPr>
                <w:sz w:val="22"/>
                <w:szCs w:val="22"/>
              </w:rPr>
            </w:pPr>
            <w:r>
              <w:rPr>
                <w:sz w:val="22"/>
                <w:szCs w:val="22"/>
              </w:rPr>
              <w:t>602.675,00</w:t>
            </w:r>
          </w:p>
        </w:tc>
        <w:tc>
          <w:tcPr>
            <w:tcW w:w="825" w:type="pct"/>
            <w:tcBorders>
              <w:top w:val="nil"/>
              <w:left w:val="single" w:sz="4" w:space="0" w:color="auto"/>
              <w:bottom w:val="nil"/>
              <w:right w:val="single" w:sz="4" w:space="0" w:color="auto"/>
            </w:tcBorders>
            <w:shd w:val="clear" w:color="auto" w:fill="auto"/>
            <w:noWrap/>
            <w:vAlign w:val="bottom"/>
            <w:hideMark/>
          </w:tcPr>
          <w:p w14:paraId="778C43EA" w14:textId="77777777" w:rsidR="00EA7128" w:rsidRDefault="00EA7128">
            <w:pPr>
              <w:jc w:val="right"/>
              <w:rPr>
                <w:color w:val="000000"/>
                <w:sz w:val="22"/>
                <w:szCs w:val="22"/>
              </w:rPr>
            </w:pPr>
            <w:r>
              <w:rPr>
                <w:color w:val="000000"/>
                <w:sz w:val="22"/>
                <w:szCs w:val="22"/>
              </w:rPr>
              <w:t>602.882,20</w:t>
            </w:r>
          </w:p>
        </w:tc>
      </w:tr>
      <w:tr w:rsidR="00EA7128" w14:paraId="0653BA15"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02E2B13D"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4DB61247"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5CE81293" w14:textId="77777777" w:rsidR="00EA7128" w:rsidRDefault="00EA7128">
            <w:pPr>
              <w:rPr>
                <w:b/>
                <w:bCs/>
                <w:i/>
                <w:iCs/>
                <w:color w:val="000000"/>
                <w:sz w:val="22"/>
                <w:szCs w:val="22"/>
              </w:rPr>
            </w:pPr>
            <w:r>
              <w:rPr>
                <w:b/>
                <w:bCs/>
                <w:i/>
                <w:iCs/>
                <w:color w:val="000000"/>
                <w:sz w:val="22"/>
                <w:szCs w:val="22"/>
              </w:rPr>
              <w:t>Σύνολο</w:t>
            </w:r>
          </w:p>
        </w:tc>
        <w:tc>
          <w:tcPr>
            <w:tcW w:w="534" w:type="pct"/>
            <w:tcBorders>
              <w:top w:val="nil"/>
              <w:left w:val="nil"/>
              <w:bottom w:val="nil"/>
              <w:right w:val="nil"/>
            </w:tcBorders>
            <w:shd w:val="clear" w:color="auto" w:fill="auto"/>
            <w:noWrap/>
            <w:vAlign w:val="bottom"/>
            <w:hideMark/>
          </w:tcPr>
          <w:p w14:paraId="4E1D67A5" w14:textId="77777777" w:rsidR="00EA7128" w:rsidRDefault="00EA7128">
            <w:pPr>
              <w:rPr>
                <w:b/>
                <w:bCs/>
                <w:i/>
                <w:i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14:paraId="591E0167" w14:textId="77777777" w:rsidR="00EA7128" w:rsidRDefault="00EA7128">
            <w:pPr>
              <w:jc w:val="right"/>
              <w:rPr>
                <w:b/>
                <w:bCs/>
                <w:i/>
                <w:iCs/>
                <w:sz w:val="22"/>
                <w:szCs w:val="22"/>
              </w:rPr>
            </w:pPr>
            <w:r>
              <w:rPr>
                <w:b/>
                <w:bCs/>
                <w:i/>
                <w:iCs/>
                <w:sz w:val="22"/>
                <w:szCs w:val="22"/>
              </w:rPr>
              <w:t>603.907,98</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F28ABCD" w14:textId="77777777" w:rsidR="00EA7128" w:rsidRDefault="00EA7128">
            <w:pPr>
              <w:jc w:val="right"/>
              <w:rPr>
                <w:b/>
                <w:bCs/>
                <w:i/>
                <w:iCs/>
                <w:color w:val="000000"/>
                <w:sz w:val="22"/>
                <w:szCs w:val="22"/>
              </w:rPr>
            </w:pPr>
            <w:r>
              <w:rPr>
                <w:b/>
                <w:bCs/>
                <w:i/>
                <w:iCs/>
                <w:color w:val="000000"/>
                <w:sz w:val="22"/>
                <w:szCs w:val="22"/>
              </w:rPr>
              <w:t>603.633,59</w:t>
            </w:r>
          </w:p>
        </w:tc>
      </w:tr>
      <w:tr w:rsidR="00EA7128" w14:paraId="78AF70F8" w14:textId="77777777" w:rsidTr="00EA7128">
        <w:trPr>
          <w:trHeight w:val="330"/>
        </w:trPr>
        <w:tc>
          <w:tcPr>
            <w:tcW w:w="123" w:type="pct"/>
            <w:tcBorders>
              <w:top w:val="nil"/>
              <w:left w:val="single" w:sz="4" w:space="0" w:color="auto"/>
              <w:bottom w:val="nil"/>
              <w:right w:val="nil"/>
            </w:tcBorders>
            <w:shd w:val="clear" w:color="auto" w:fill="auto"/>
            <w:noWrap/>
            <w:vAlign w:val="bottom"/>
            <w:hideMark/>
          </w:tcPr>
          <w:p w14:paraId="55166C9A" w14:textId="77777777" w:rsidR="00EA7128" w:rsidRDefault="00EA7128">
            <w:pPr>
              <w:rPr>
                <w:sz w:val="22"/>
                <w:szCs w:val="22"/>
              </w:rPr>
            </w:pPr>
            <w:r>
              <w:rPr>
                <w:sz w:val="22"/>
                <w:szCs w:val="22"/>
              </w:rPr>
              <w:t> </w:t>
            </w:r>
          </w:p>
        </w:tc>
        <w:tc>
          <w:tcPr>
            <w:tcW w:w="123" w:type="pct"/>
            <w:tcBorders>
              <w:top w:val="nil"/>
              <w:left w:val="nil"/>
              <w:bottom w:val="nil"/>
              <w:right w:val="nil"/>
            </w:tcBorders>
            <w:shd w:val="clear" w:color="auto" w:fill="auto"/>
            <w:noWrap/>
            <w:vAlign w:val="bottom"/>
            <w:hideMark/>
          </w:tcPr>
          <w:p w14:paraId="585139E5" w14:textId="77777777" w:rsidR="00EA7128" w:rsidRDefault="00EA7128">
            <w:pPr>
              <w:rPr>
                <w:sz w:val="22"/>
                <w:szCs w:val="22"/>
              </w:rPr>
            </w:pPr>
          </w:p>
        </w:tc>
        <w:tc>
          <w:tcPr>
            <w:tcW w:w="2587" w:type="pct"/>
            <w:tcBorders>
              <w:top w:val="nil"/>
              <w:left w:val="nil"/>
              <w:bottom w:val="nil"/>
              <w:right w:val="nil"/>
            </w:tcBorders>
            <w:shd w:val="clear" w:color="auto" w:fill="auto"/>
            <w:noWrap/>
            <w:vAlign w:val="bottom"/>
            <w:hideMark/>
          </w:tcPr>
          <w:p w14:paraId="3F26D9E3" w14:textId="77777777" w:rsidR="00EA7128" w:rsidRDefault="00EA7128">
            <w:pPr>
              <w:rPr>
                <w:b/>
                <w:bCs/>
                <w:color w:val="000000"/>
                <w:sz w:val="22"/>
                <w:szCs w:val="22"/>
              </w:rPr>
            </w:pPr>
            <w:r>
              <w:rPr>
                <w:b/>
                <w:bCs/>
                <w:color w:val="000000"/>
                <w:sz w:val="22"/>
                <w:szCs w:val="22"/>
              </w:rPr>
              <w:t>Σύνολο υποχρεώσεων</w:t>
            </w:r>
          </w:p>
        </w:tc>
        <w:tc>
          <w:tcPr>
            <w:tcW w:w="534" w:type="pct"/>
            <w:tcBorders>
              <w:top w:val="nil"/>
              <w:left w:val="nil"/>
              <w:bottom w:val="nil"/>
              <w:right w:val="nil"/>
            </w:tcBorders>
            <w:shd w:val="clear" w:color="auto" w:fill="auto"/>
            <w:vAlign w:val="bottom"/>
            <w:hideMark/>
          </w:tcPr>
          <w:p w14:paraId="5081AF2F" w14:textId="77777777" w:rsidR="00EA7128" w:rsidRDefault="00EA7128">
            <w:pPr>
              <w:rPr>
                <w:b/>
                <w:bCs/>
                <w:color w:val="000000"/>
                <w:sz w:val="22"/>
                <w:szCs w:val="22"/>
              </w:rPr>
            </w:pPr>
          </w:p>
        </w:tc>
        <w:tc>
          <w:tcPr>
            <w:tcW w:w="807" w:type="pct"/>
            <w:tcBorders>
              <w:top w:val="single" w:sz="4" w:space="0" w:color="auto"/>
              <w:left w:val="single" w:sz="4" w:space="0" w:color="auto"/>
              <w:bottom w:val="double" w:sz="6" w:space="0" w:color="auto"/>
              <w:right w:val="nil"/>
            </w:tcBorders>
            <w:shd w:val="clear" w:color="auto" w:fill="auto"/>
            <w:noWrap/>
            <w:vAlign w:val="bottom"/>
            <w:hideMark/>
          </w:tcPr>
          <w:p w14:paraId="1A2A7020" w14:textId="77777777" w:rsidR="00EA7128" w:rsidRDefault="00EA7128">
            <w:pPr>
              <w:jc w:val="right"/>
              <w:rPr>
                <w:b/>
                <w:bCs/>
                <w:sz w:val="22"/>
                <w:szCs w:val="22"/>
              </w:rPr>
            </w:pPr>
            <w:r>
              <w:rPr>
                <w:b/>
                <w:bCs/>
                <w:sz w:val="22"/>
                <w:szCs w:val="22"/>
              </w:rPr>
              <w:t>603.907,98</w:t>
            </w:r>
          </w:p>
        </w:tc>
        <w:tc>
          <w:tcPr>
            <w:tcW w:w="825" w:type="pct"/>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691C2B21" w14:textId="77777777" w:rsidR="00EA7128" w:rsidRDefault="00EA7128">
            <w:pPr>
              <w:jc w:val="right"/>
              <w:rPr>
                <w:b/>
                <w:bCs/>
                <w:color w:val="000000"/>
                <w:sz w:val="22"/>
                <w:szCs w:val="22"/>
              </w:rPr>
            </w:pPr>
            <w:r>
              <w:rPr>
                <w:b/>
                <w:bCs/>
                <w:color w:val="000000"/>
                <w:sz w:val="22"/>
                <w:szCs w:val="22"/>
              </w:rPr>
              <w:t>603.633,59</w:t>
            </w:r>
          </w:p>
        </w:tc>
      </w:tr>
      <w:tr w:rsidR="00EA7128" w14:paraId="5BD693E4" w14:textId="77777777" w:rsidTr="00EA7128">
        <w:trPr>
          <w:trHeight w:val="330"/>
        </w:trPr>
        <w:tc>
          <w:tcPr>
            <w:tcW w:w="123" w:type="pct"/>
            <w:tcBorders>
              <w:top w:val="nil"/>
              <w:left w:val="single" w:sz="4" w:space="0" w:color="auto"/>
              <w:bottom w:val="single" w:sz="4" w:space="0" w:color="auto"/>
              <w:right w:val="nil"/>
            </w:tcBorders>
            <w:shd w:val="clear" w:color="auto" w:fill="auto"/>
            <w:noWrap/>
            <w:vAlign w:val="bottom"/>
            <w:hideMark/>
          </w:tcPr>
          <w:p w14:paraId="7D8DCE14" w14:textId="77777777" w:rsidR="00EA7128" w:rsidRDefault="00EA7128">
            <w:pPr>
              <w:rPr>
                <w:sz w:val="22"/>
                <w:szCs w:val="22"/>
              </w:rPr>
            </w:pPr>
            <w:r>
              <w:rPr>
                <w:sz w:val="22"/>
                <w:szCs w:val="22"/>
              </w:rPr>
              <w:t> </w:t>
            </w:r>
          </w:p>
        </w:tc>
        <w:tc>
          <w:tcPr>
            <w:tcW w:w="123" w:type="pct"/>
            <w:tcBorders>
              <w:top w:val="nil"/>
              <w:left w:val="nil"/>
              <w:bottom w:val="single" w:sz="4" w:space="0" w:color="auto"/>
              <w:right w:val="nil"/>
            </w:tcBorders>
            <w:shd w:val="clear" w:color="auto" w:fill="auto"/>
            <w:noWrap/>
            <w:vAlign w:val="bottom"/>
            <w:hideMark/>
          </w:tcPr>
          <w:p w14:paraId="4427DC5D" w14:textId="77777777" w:rsidR="00EA7128" w:rsidRDefault="00EA7128">
            <w:pPr>
              <w:rPr>
                <w:sz w:val="22"/>
                <w:szCs w:val="22"/>
              </w:rPr>
            </w:pPr>
            <w:r>
              <w:rPr>
                <w:sz w:val="22"/>
                <w:szCs w:val="22"/>
              </w:rPr>
              <w:t> </w:t>
            </w:r>
          </w:p>
        </w:tc>
        <w:tc>
          <w:tcPr>
            <w:tcW w:w="3121" w:type="pct"/>
            <w:gridSpan w:val="2"/>
            <w:tcBorders>
              <w:top w:val="nil"/>
              <w:left w:val="nil"/>
              <w:bottom w:val="single" w:sz="4" w:space="0" w:color="auto"/>
              <w:right w:val="nil"/>
            </w:tcBorders>
            <w:shd w:val="clear" w:color="auto" w:fill="auto"/>
            <w:noWrap/>
            <w:vAlign w:val="bottom"/>
            <w:hideMark/>
          </w:tcPr>
          <w:p w14:paraId="483DA271" w14:textId="77777777" w:rsidR="00EA7128" w:rsidRDefault="00EA7128">
            <w:pPr>
              <w:rPr>
                <w:b/>
                <w:bCs/>
                <w:color w:val="000000"/>
                <w:sz w:val="22"/>
                <w:szCs w:val="22"/>
              </w:rPr>
            </w:pPr>
            <w:r>
              <w:rPr>
                <w:b/>
                <w:bCs/>
                <w:color w:val="000000"/>
                <w:sz w:val="22"/>
                <w:szCs w:val="22"/>
              </w:rPr>
              <w:t>Σύνολο καθαρής θέσης, προβλέψεων και υποχρεώσεων</w:t>
            </w:r>
          </w:p>
        </w:tc>
        <w:tc>
          <w:tcPr>
            <w:tcW w:w="807" w:type="pct"/>
            <w:tcBorders>
              <w:top w:val="single" w:sz="4" w:space="0" w:color="auto"/>
              <w:left w:val="single" w:sz="4" w:space="0" w:color="auto"/>
              <w:bottom w:val="single" w:sz="4" w:space="0" w:color="auto"/>
              <w:right w:val="nil"/>
            </w:tcBorders>
            <w:shd w:val="clear" w:color="auto" w:fill="auto"/>
            <w:noWrap/>
            <w:vAlign w:val="bottom"/>
            <w:hideMark/>
          </w:tcPr>
          <w:p w14:paraId="7F8DADE7" w14:textId="77777777" w:rsidR="00EA7128" w:rsidRDefault="00EA7128">
            <w:pPr>
              <w:jc w:val="right"/>
              <w:rPr>
                <w:b/>
                <w:bCs/>
                <w:sz w:val="22"/>
                <w:szCs w:val="22"/>
              </w:rPr>
            </w:pPr>
            <w:r>
              <w:rPr>
                <w:b/>
                <w:bCs/>
                <w:sz w:val="22"/>
                <w:szCs w:val="22"/>
              </w:rPr>
              <w:t>114.937,72</w:t>
            </w:r>
          </w:p>
        </w:tc>
        <w:tc>
          <w:tcPr>
            <w:tcW w:w="8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637C" w14:textId="77777777" w:rsidR="00EA7128" w:rsidRDefault="00EA7128">
            <w:pPr>
              <w:jc w:val="right"/>
              <w:rPr>
                <w:b/>
                <w:bCs/>
                <w:color w:val="000000"/>
                <w:sz w:val="22"/>
                <w:szCs w:val="22"/>
              </w:rPr>
            </w:pPr>
            <w:r>
              <w:rPr>
                <w:b/>
                <w:bCs/>
                <w:color w:val="000000"/>
                <w:sz w:val="22"/>
                <w:szCs w:val="22"/>
              </w:rPr>
              <w:t>115.253,24</w:t>
            </w:r>
          </w:p>
        </w:tc>
      </w:tr>
    </w:tbl>
    <w:p w14:paraId="51F477CE" w14:textId="77777777" w:rsidR="00F14C81" w:rsidRPr="00A131AE" w:rsidRDefault="00F14C81">
      <w:pPr>
        <w:tabs>
          <w:tab w:val="left" w:pos="5253"/>
          <w:tab w:val="left" w:pos="6062"/>
          <w:tab w:val="left" w:pos="7542"/>
        </w:tabs>
        <w:ind w:left="93"/>
        <w:rPr>
          <w:b/>
          <w:bCs/>
          <w:color w:val="000000"/>
          <w:sz w:val="18"/>
          <w:szCs w:val="18"/>
          <w:highlight w:val="yellow"/>
        </w:rPr>
      </w:pPr>
    </w:p>
    <w:p w14:paraId="2AA4FBD8" w14:textId="77777777" w:rsidR="00F14C81" w:rsidRPr="00A131AE" w:rsidRDefault="00F14C81" w:rsidP="00F14C81">
      <w:pPr>
        <w:rPr>
          <w:highlight w:val="yellow"/>
        </w:rPr>
      </w:pPr>
    </w:p>
    <w:p w14:paraId="165E576D" w14:textId="77777777" w:rsidR="00614F01" w:rsidRPr="001D11B6" w:rsidRDefault="00F14C81" w:rsidP="004A2266">
      <w:pPr>
        <w:pStyle w:val="1"/>
        <w:jc w:val="left"/>
        <w:rPr>
          <w:lang w:val="en-US"/>
        </w:rPr>
      </w:pPr>
      <w:r w:rsidRPr="00A131AE">
        <w:rPr>
          <w:highlight w:val="yellow"/>
        </w:rPr>
        <w:br w:type="page"/>
      </w:r>
      <w:bookmarkStart w:id="7" w:name="_Toc488058529"/>
      <w:bookmarkStart w:id="8" w:name="_Toc15545990"/>
      <w:r w:rsidR="00614F01" w:rsidRPr="001D11B6">
        <w:lastRenderedPageBreak/>
        <w:t>ΚΑΤΑΣΤΑΣΗ ΑΠΟΤΕΛΕΣΜΑΤΩΝ κατά ΛΕΙΤΟΥΡΓΙΑ</w:t>
      </w:r>
      <w:bookmarkEnd w:id="7"/>
      <w:bookmarkEnd w:id="8"/>
    </w:p>
    <w:p w14:paraId="3C4CAECA" w14:textId="77777777" w:rsidR="00FF3764" w:rsidRPr="00A131AE" w:rsidRDefault="00FF3764" w:rsidP="00442E06">
      <w:pPr>
        <w:shd w:val="clear" w:color="auto" w:fill="FFFFFF"/>
        <w:spacing w:after="200" w:line="276" w:lineRule="auto"/>
        <w:ind w:left="5" w:right="14" w:hanging="5"/>
        <w:rPr>
          <w:b/>
          <w:sz w:val="22"/>
          <w:szCs w:val="22"/>
          <w:highlight w:val="yellow"/>
          <w:lang w:val="en-US"/>
        </w:rPr>
      </w:pPr>
    </w:p>
    <w:tbl>
      <w:tblPr>
        <w:tblW w:w="9960" w:type="dxa"/>
        <w:tblLook w:val="04A0" w:firstRow="1" w:lastRow="0" w:firstColumn="1" w:lastColumn="0" w:noHBand="0" w:noVBand="1"/>
      </w:tblPr>
      <w:tblGrid>
        <w:gridCol w:w="5260"/>
        <w:gridCol w:w="760"/>
        <w:gridCol w:w="2020"/>
        <w:gridCol w:w="1920"/>
      </w:tblGrid>
      <w:tr w:rsidR="00EA7128" w14:paraId="41D72E37" w14:textId="77777777" w:rsidTr="00EA7128">
        <w:trPr>
          <w:trHeight w:val="300"/>
        </w:trPr>
        <w:tc>
          <w:tcPr>
            <w:tcW w:w="5260" w:type="dxa"/>
            <w:tcBorders>
              <w:top w:val="single" w:sz="8" w:space="0" w:color="auto"/>
              <w:left w:val="single" w:sz="8" w:space="0" w:color="auto"/>
              <w:bottom w:val="single" w:sz="8" w:space="0" w:color="auto"/>
              <w:right w:val="nil"/>
            </w:tcBorders>
            <w:shd w:val="clear" w:color="auto" w:fill="auto"/>
            <w:vAlign w:val="bottom"/>
            <w:hideMark/>
          </w:tcPr>
          <w:p w14:paraId="64DA4C14" w14:textId="77777777" w:rsidR="00EA7128" w:rsidRDefault="00EA7128">
            <w:pPr>
              <w:rPr>
                <w:b/>
                <w:bCs/>
                <w:i/>
                <w:iCs/>
                <w:color w:val="000000"/>
                <w:sz w:val="22"/>
                <w:szCs w:val="22"/>
              </w:rPr>
            </w:pPr>
            <w:r>
              <w:rPr>
                <w:b/>
                <w:bCs/>
                <w:i/>
                <w:iCs/>
                <w:color w:val="000000"/>
                <w:sz w:val="22"/>
                <w:szCs w:val="22"/>
              </w:rPr>
              <w:t> </w:t>
            </w:r>
          </w:p>
        </w:tc>
        <w:tc>
          <w:tcPr>
            <w:tcW w:w="760" w:type="dxa"/>
            <w:tcBorders>
              <w:top w:val="single" w:sz="8" w:space="0" w:color="auto"/>
              <w:left w:val="nil"/>
              <w:bottom w:val="single" w:sz="8" w:space="0" w:color="auto"/>
              <w:right w:val="single" w:sz="8" w:space="0" w:color="auto"/>
            </w:tcBorders>
            <w:shd w:val="clear" w:color="auto" w:fill="auto"/>
            <w:vAlign w:val="bottom"/>
            <w:hideMark/>
          </w:tcPr>
          <w:p w14:paraId="25A58D29" w14:textId="77777777" w:rsidR="00EA7128" w:rsidRDefault="00EA7128">
            <w:pPr>
              <w:jc w:val="center"/>
              <w:rPr>
                <w:b/>
                <w:bCs/>
                <w:color w:val="000000"/>
                <w:sz w:val="22"/>
                <w:szCs w:val="22"/>
              </w:rPr>
            </w:pPr>
            <w:r>
              <w:rPr>
                <w:b/>
                <w:bCs/>
                <w:color w:val="000000"/>
                <w:sz w:val="22"/>
                <w:szCs w:val="22"/>
              </w:rPr>
              <w:t>Σημ.</w:t>
            </w:r>
          </w:p>
        </w:tc>
        <w:tc>
          <w:tcPr>
            <w:tcW w:w="2020" w:type="dxa"/>
            <w:tcBorders>
              <w:top w:val="single" w:sz="8" w:space="0" w:color="auto"/>
              <w:left w:val="nil"/>
              <w:bottom w:val="single" w:sz="8" w:space="0" w:color="auto"/>
              <w:right w:val="single" w:sz="8" w:space="0" w:color="auto"/>
            </w:tcBorders>
            <w:shd w:val="clear" w:color="auto" w:fill="auto"/>
            <w:vAlign w:val="bottom"/>
            <w:hideMark/>
          </w:tcPr>
          <w:p w14:paraId="5B2514F7" w14:textId="77777777" w:rsidR="00EA7128" w:rsidRDefault="00EA7128">
            <w:pPr>
              <w:jc w:val="center"/>
              <w:rPr>
                <w:b/>
                <w:bCs/>
                <w:color w:val="000000"/>
                <w:sz w:val="22"/>
                <w:szCs w:val="22"/>
              </w:rPr>
            </w:pPr>
            <w:r>
              <w:rPr>
                <w:b/>
                <w:bCs/>
                <w:color w:val="000000"/>
                <w:sz w:val="22"/>
                <w:szCs w:val="22"/>
              </w:rPr>
              <w:t>31/12/20</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38A234FA" w14:textId="77777777" w:rsidR="00EA7128" w:rsidRDefault="00EA7128">
            <w:pPr>
              <w:jc w:val="center"/>
              <w:rPr>
                <w:b/>
                <w:bCs/>
                <w:color w:val="000000"/>
                <w:sz w:val="22"/>
                <w:szCs w:val="22"/>
              </w:rPr>
            </w:pPr>
            <w:r>
              <w:rPr>
                <w:b/>
                <w:bCs/>
                <w:color w:val="000000"/>
                <w:sz w:val="22"/>
                <w:szCs w:val="22"/>
              </w:rPr>
              <w:t>31/12/19</w:t>
            </w:r>
          </w:p>
        </w:tc>
      </w:tr>
      <w:tr w:rsidR="00EA7128" w14:paraId="2C10A158"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7714D42F" w14:textId="77777777" w:rsidR="00EA7128" w:rsidRDefault="00EA7128">
            <w:pPr>
              <w:rPr>
                <w:b/>
                <w:bCs/>
                <w:i/>
                <w:iCs/>
                <w:color w:val="000000"/>
                <w:sz w:val="22"/>
                <w:szCs w:val="22"/>
              </w:rPr>
            </w:pPr>
            <w:r>
              <w:rPr>
                <w:b/>
                <w:bCs/>
                <w:i/>
                <w:iCs/>
                <w:color w:val="000000"/>
                <w:sz w:val="22"/>
                <w:szCs w:val="22"/>
              </w:rPr>
              <w:t> </w:t>
            </w:r>
          </w:p>
        </w:tc>
        <w:tc>
          <w:tcPr>
            <w:tcW w:w="760" w:type="dxa"/>
            <w:tcBorders>
              <w:top w:val="nil"/>
              <w:left w:val="nil"/>
              <w:bottom w:val="nil"/>
              <w:right w:val="single" w:sz="8" w:space="0" w:color="auto"/>
            </w:tcBorders>
            <w:shd w:val="clear" w:color="auto" w:fill="auto"/>
            <w:vAlign w:val="bottom"/>
            <w:hideMark/>
          </w:tcPr>
          <w:p w14:paraId="751D17F7"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vAlign w:val="bottom"/>
            <w:hideMark/>
          </w:tcPr>
          <w:p w14:paraId="782D5989" w14:textId="77777777" w:rsidR="00EA7128" w:rsidRDefault="00EA7128">
            <w:pPr>
              <w:jc w:val="center"/>
              <w:rPr>
                <w:b/>
                <w:bCs/>
                <w:color w:val="000000"/>
                <w:sz w:val="22"/>
                <w:szCs w:val="22"/>
              </w:rPr>
            </w:pPr>
            <w:r>
              <w:rPr>
                <w:b/>
                <w:bCs/>
                <w:color w:val="000000"/>
                <w:sz w:val="22"/>
                <w:szCs w:val="22"/>
              </w:rPr>
              <w:t> </w:t>
            </w:r>
          </w:p>
        </w:tc>
        <w:tc>
          <w:tcPr>
            <w:tcW w:w="1920" w:type="dxa"/>
            <w:tcBorders>
              <w:top w:val="nil"/>
              <w:left w:val="nil"/>
              <w:bottom w:val="nil"/>
              <w:right w:val="single" w:sz="8" w:space="0" w:color="auto"/>
            </w:tcBorders>
            <w:shd w:val="clear" w:color="auto" w:fill="auto"/>
            <w:vAlign w:val="bottom"/>
            <w:hideMark/>
          </w:tcPr>
          <w:p w14:paraId="7ED0D1E1" w14:textId="77777777" w:rsidR="00EA7128" w:rsidRDefault="00EA7128">
            <w:pPr>
              <w:jc w:val="center"/>
              <w:rPr>
                <w:b/>
                <w:bCs/>
                <w:color w:val="000000"/>
                <w:sz w:val="22"/>
                <w:szCs w:val="22"/>
              </w:rPr>
            </w:pPr>
            <w:r>
              <w:rPr>
                <w:b/>
                <w:bCs/>
                <w:color w:val="000000"/>
                <w:sz w:val="22"/>
                <w:szCs w:val="22"/>
              </w:rPr>
              <w:t> </w:t>
            </w:r>
          </w:p>
        </w:tc>
      </w:tr>
      <w:tr w:rsidR="00EA7128" w14:paraId="2227EFFB"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150A8982" w14:textId="77777777" w:rsidR="00EA7128" w:rsidRDefault="00EA7128">
            <w:pPr>
              <w:rPr>
                <w:color w:val="000000"/>
                <w:sz w:val="22"/>
                <w:szCs w:val="22"/>
              </w:rPr>
            </w:pPr>
            <w:r>
              <w:rPr>
                <w:color w:val="000000"/>
                <w:sz w:val="22"/>
                <w:szCs w:val="22"/>
              </w:rPr>
              <w:t>Κύκλος εργασιών (καθαρός)</w:t>
            </w:r>
          </w:p>
        </w:tc>
        <w:tc>
          <w:tcPr>
            <w:tcW w:w="760" w:type="dxa"/>
            <w:tcBorders>
              <w:top w:val="nil"/>
              <w:left w:val="nil"/>
              <w:bottom w:val="nil"/>
              <w:right w:val="single" w:sz="8" w:space="0" w:color="auto"/>
            </w:tcBorders>
            <w:shd w:val="clear" w:color="auto" w:fill="auto"/>
            <w:noWrap/>
            <w:vAlign w:val="bottom"/>
            <w:hideMark/>
          </w:tcPr>
          <w:p w14:paraId="504A0037" w14:textId="77777777" w:rsidR="00EA7128" w:rsidRDefault="00EA7128">
            <w:pPr>
              <w:jc w:val="center"/>
              <w:rPr>
                <w:color w:val="000000"/>
                <w:sz w:val="22"/>
                <w:szCs w:val="22"/>
              </w:rPr>
            </w:pPr>
            <w:r>
              <w:rPr>
                <w:color w:val="000000"/>
                <w:sz w:val="22"/>
                <w:szCs w:val="22"/>
              </w:rPr>
              <w:t>18</w:t>
            </w:r>
          </w:p>
        </w:tc>
        <w:tc>
          <w:tcPr>
            <w:tcW w:w="2020" w:type="dxa"/>
            <w:tcBorders>
              <w:top w:val="nil"/>
              <w:left w:val="nil"/>
              <w:bottom w:val="nil"/>
              <w:right w:val="single" w:sz="8" w:space="0" w:color="auto"/>
            </w:tcBorders>
            <w:shd w:val="clear" w:color="auto" w:fill="auto"/>
            <w:noWrap/>
            <w:vAlign w:val="bottom"/>
            <w:hideMark/>
          </w:tcPr>
          <w:p w14:paraId="41F71C77" w14:textId="77777777" w:rsidR="00EA7128" w:rsidRDefault="00EA7128">
            <w:pPr>
              <w:jc w:val="right"/>
              <w:rPr>
                <w:color w:val="000000"/>
                <w:sz w:val="22"/>
                <w:szCs w:val="22"/>
              </w:rPr>
            </w:pPr>
            <w:r>
              <w:rPr>
                <w:color w:val="000000"/>
                <w:sz w:val="22"/>
                <w:szCs w:val="22"/>
              </w:rPr>
              <w:t>11.200,00</w:t>
            </w:r>
          </w:p>
        </w:tc>
        <w:tc>
          <w:tcPr>
            <w:tcW w:w="1920" w:type="dxa"/>
            <w:tcBorders>
              <w:top w:val="nil"/>
              <w:left w:val="nil"/>
              <w:bottom w:val="nil"/>
              <w:right w:val="single" w:sz="8" w:space="0" w:color="auto"/>
            </w:tcBorders>
            <w:shd w:val="clear" w:color="auto" w:fill="auto"/>
            <w:noWrap/>
            <w:vAlign w:val="bottom"/>
            <w:hideMark/>
          </w:tcPr>
          <w:p w14:paraId="400BDCF1" w14:textId="77777777" w:rsidR="00EA7128" w:rsidRDefault="00EA7128">
            <w:pPr>
              <w:jc w:val="right"/>
              <w:rPr>
                <w:color w:val="000000"/>
                <w:sz w:val="22"/>
                <w:szCs w:val="22"/>
              </w:rPr>
            </w:pPr>
            <w:r>
              <w:rPr>
                <w:color w:val="000000"/>
                <w:sz w:val="22"/>
                <w:szCs w:val="22"/>
              </w:rPr>
              <w:t>30.400,00</w:t>
            </w:r>
          </w:p>
        </w:tc>
      </w:tr>
      <w:tr w:rsidR="00EA7128" w14:paraId="2AA13AC2"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712E2F45" w14:textId="77777777" w:rsidR="00EA7128" w:rsidRDefault="00EA7128">
            <w:pPr>
              <w:rPr>
                <w:color w:val="000000"/>
                <w:sz w:val="22"/>
                <w:szCs w:val="22"/>
              </w:rPr>
            </w:pPr>
            <w:r>
              <w:rPr>
                <w:color w:val="000000"/>
                <w:sz w:val="22"/>
                <w:szCs w:val="22"/>
              </w:rPr>
              <w:t>Κόστος πωλήσεων</w:t>
            </w:r>
          </w:p>
        </w:tc>
        <w:tc>
          <w:tcPr>
            <w:tcW w:w="760" w:type="dxa"/>
            <w:tcBorders>
              <w:top w:val="nil"/>
              <w:left w:val="nil"/>
              <w:bottom w:val="nil"/>
              <w:right w:val="single" w:sz="8" w:space="0" w:color="auto"/>
            </w:tcBorders>
            <w:shd w:val="clear" w:color="auto" w:fill="auto"/>
            <w:noWrap/>
            <w:vAlign w:val="bottom"/>
            <w:hideMark/>
          </w:tcPr>
          <w:p w14:paraId="13D86806"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noWrap/>
            <w:vAlign w:val="bottom"/>
            <w:hideMark/>
          </w:tcPr>
          <w:p w14:paraId="701B6EB1" w14:textId="77777777" w:rsidR="00EA7128" w:rsidRDefault="00EA7128">
            <w:pPr>
              <w:jc w:val="right"/>
              <w:rPr>
                <w:color w:val="000000"/>
                <w:sz w:val="22"/>
                <w:szCs w:val="22"/>
              </w:rPr>
            </w:pPr>
            <w:r>
              <w:rPr>
                <w:color w:val="000000"/>
                <w:sz w:val="22"/>
                <w:szCs w:val="22"/>
              </w:rPr>
              <w:t>0,00</w:t>
            </w:r>
          </w:p>
        </w:tc>
        <w:tc>
          <w:tcPr>
            <w:tcW w:w="1920" w:type="dxa"/>
            <w:tcBorders>
              <w:top w:val="nil"/>
              <w:left w:val="nil"/>
              <w:bottom w:val="nil"/>
              <w:right w:val="single" w:sz="8" w:space="0" w:color="auto"/>
            </w:tcBorders>
            <w:shd w:val="clear" w:color="auto" w:fill="auto"/>
            <w:noWrap/>
            <w:vAlign w:val="bottom"/>
            <w:hideMark/>
          </w:tcPr>
          <w:p w14:paraId="67726533" w14:textId="77777777" w:rsidR="00EA7128" w:rsidRDefault="00EA7128">
            <w:pPr>
              <w:jc w:val="right"/>
              <w:rPr>
                <w:color w:val="000000"/>
                <w:sz w:val="22"/>
                <w:szCs w:val="22"/>
              </w:rPr>
            </w:pPr>
            <w:r>
              <w:rPr>
                <w:color w:val="000000"/>
                <w:sz w:val="22"/>
                <w:szCs w:val="22"/>
              </w:rPr>
              <w:t>-17.381,78</w:t>
            </w:r>
          </w:p>
        </w:tc>
      </w:tr>
      <w:tr w:rsidR="00EA7128" w14:paraId="3FF990CF"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0657E72B" w14:textId="77777777" w:rsidR="00EA7128" w:rsidRDefault="00EA7128">
            <w:pPr>
              <w:rPr>
                <w:b/>
                <w:bCs/>
                <w:color w:val="000000"/>
                <w:sz w:val="22"/>
                <w:szCs w:val="22"/>
              </w:rPr>
            </w:pPr>
            <w:r>
              <w:rPr>
                <w:b/>
                <w:bCs/>
                <w:color w:val="000000"/>
                <w:sz w:val="22"/>
                <w:szCs w:val="22"/>
              </w:rPr>
              <w:t>Μικτό Αποτέλεσμα</w:t>
            </w:r>
          </w:p>
        </w:tc>
        <w:tc>
          <w:tcPr>
            <w:tcW w:w="760" w:type="dxa"/>
            <w:tcBorders>
              <w:top w:val="nil"/>
              <w:left w:val="nil"/>
              <w:bottom w:val="nil"/>
              <w:right w:val="single" w:sz="8" w:space="0" w:color="auto"/>
            </w:tcBorders>
            <w:shd w:val="clear" w:color="auto" w:fill="auto"/>
            <w:vAlign w:val="bottom"/>
            <w:hideMark/>
          </w:tcPr>
          <w:p w14:paraId="754C030E" w14:textId="77777777" w:rsidR="00EA7128" w:rsidRDefault="00EA7128">
            <w:pPr>
              <w:jc w:val="center"/>
              <w:rPr>
                <w:b/>
                <w:bCs/>
                <w:color w:val="000000"/>
                <w:sz w:val="22"/>
                <w:szCs w:val="22"/>
              </w:rPr>
            </w:pPr>
            <w:r>
              <w:rPr>
                <w:b/>
                <w:bCs/>
                <w:color w:val="000000"/>
                <w:sz w:val="22"/>
                <w:szCs w:val="22"/>
              </w:rPr>
              <w:t> </w:t>
            </w:r>
          </w:p>
        </w:tc>
        <w:tc>
          <w:tcPr>
            <w:tcW w:w="2020" w:type="dxa"/>
            <w:tcBorders>
              <w:top w:val="single" w:sz="4" w:space="0" w:color="auto"/>
              <w:left w:val="nil"/>
              <w:bottom w:val="nil"/>
              <w:right w:val="single" w:sz="8" w:space="0" w:color="auto"/>
            </w:tcBorders>
            <w:shd w:val="clear" w:color="auto" w:fill="auto"/>
            <w:noWrap/>
            <w:vAlign w:val="bottom"/>
            <w:hideMark/>
          </w:tcPr>
          <w:p w14:paraId="001E3743" w14:textId="77777777" w:rsidR="00EA7128" w:rsidRDefault="00EA7128">
            <w:pPr>
              <w:jc w:val="right"/>
              <w:rPr>
                <w:b/>
                <w:bCs/>
                <w:color w:val="000000"/>
                <w:sz w:val="22"/>
                <w:szCs w:val="22"/>
              </w:rPr>
            </w:pPr>
            <w:r>
              <w:rPr>
                <w:b/>
                <w:bCs/>
                <w:color w:val="000000"/>
                <w:sz w:val="22"/>
                <w:szCs w:val="22"/>
              </w:rPr>
              <w:t>11.200,00</w:t>
            </w:r>
          </w:p>
        </w:tc>
        <w:tc>
          <w:tcPr>
            <w:tcW w:w="1920" w:type="dxa"/>
            <w:tcBorders>
              <w:top w:val="single" w:sz="4" w:space="0" w:color="auto"/>
              <w:left w:val="nil"/>
              <w:bottom w:val="nil"/>
              <w:right w:val="single" w:sz="8" w:space="0" w:color="auto"/>
            </w:tcBorders>
            <w:shd w:val="clear" w:color="auto" w:fill="auto"/>
            <w:noWrap/>
            <w:vAlign w:val="bottom"/>
            <w:hideMark/>
          </w:tcPr>
          <w:p w14:paraId="223AAC88" w14:textId="77777777" w:rsidR="00EA7128" w:rsidRDefault="00EA7128">
            <w:pPr>
              <w:jc w:val="right"/>
              <w:rPr>
                <w:b/>
                <w:bCs/>
                <w:color w:val="000000"/>
                <w:sz w:val="22"/>
                <w:szCs w:val="22"/>
              </w:rPr>
            </w:pPr>
            <w:r>
              <w:rPr>
                <w:b/>
                <w:bCs/>
                <w:color w:val="000000"/>
                <w:sz w:val="22"/>
                <w:szCs w:val="22"/>
              </w:rPr>
              <w:t>13.018,22</w:t>
            </w:r>
          </w:p>
        </w:tc>
      </w:tr>
      <w:tr w:rsidR="00EA7128" w14:paraId="69A4522B"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64352E49" w14:textId="77777777" w:rsidR="00EA7128" w:rsidRDefault="00EA7128">
            <w:pPr>
              <w:rPr>
                <w:color w:val="000000"/>
                <w:sz w:val="22"/>
                <w:szCs w:val="22"/>
              </w:rPr>
            </w:pPr>
            <w:r>
              <w:rPr>
                <w:color w:val="000000"/>
                <w:sz w:val="22"/>
                <w:szCs w:val="22"/>
              </w:rPr>
              <w:t>Λοιπά συνήθη έσοδα</w:t>
            </w:r>
          </w:p>
        </w:tc>
        <w:tc>
          <w:tcPr>
            <w:tcW w:w="760" w:type="dxa"/>
            <w:tcBorders>
              <w:top w:val="nil"/>
              <w:left w:val="nil"/>
              <w:bottom w:val="nil"/>
              <w:right w:val="single" w:sz="8" w:space="0" w:color="auto"/>
            </w:tcBorders>
            <w:shd w:val="clear" w:color="auto" w:fill="auto"/>
            <w:noWrap/>
            <w:vAlign w:val="bottom"/>
            <w:hideMark/>
          </w:tcPr>
          <w:p w14:paraId="673DA599"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single" w:sz="4" w:space="0" w:color="auto"/>
              <w:right w:val="single" w:sz="8" w:space="0" w:color="auto"/>
            </w:tcBorders>
            <w:shd w:val="clear" w:color="auto" w:fill="auto"/>
            <w:noWrap/>
            <w:vAlign w:val="bottom"/>
            <w:hideMark/>
          </w:tcPr>
          <w:p w14:paraId="4306BAD2" w14:textId="77777777" w:rsidR="00EA7128" w:rsidRDefault="00EA7128">
            <w:pPr>
              <w:jc w:val="right"/>
              <w:rPr>
                <w:color w:val="000000"/>
                <w:sz w:val="22"/>
                <w:szCs w:val="22"/>
              </w:rPr>
            </w:pPr>
            <w:r>
              <w:rPr>
                <w:color w:val="000000"/>
                <w:sz w:val="22"/>
                <w:szCs w:val="22"/>
              </w:rPr>
              <w:t>0,00</w:t>
            </w:r>
          </w:p>
        </w:tc>
        <w:tc>
          <w:tcPr>
            <w:tcW w:w="1920" w:type="dxa"/>
            <w:tcBorders>
              <w:top w:val="nil"/>
              <w:left w:val="nil"/>
              <w:bottom w:val="nil"/>
              <w:right w:val="single" w:sz="8" w:space="0" w:color="auto"/>
            </w:tcBorders>
            <w:shd w:val="clear" w:color="auto" w:fill="auto"/>
            <w:noWrap/>
            <w:vAlign w:val="bottom"/>
            <w:hideMark/>
          </w:tcPr>
          <w:p w14:paraId="7439D4C4" w14:textId="77777777" w:rsidR="00EA7128" w:rsidRDefault="00EA7128">
            <w:pPr>
              <w:jc w:val="right"/>
              <w:rPr>
                <w:color w:val="000000"/>
                <w:sz w:val="22"/>
                <w:szCs w:val="22"/>
              </w:rPr>
            </w:pPr>
            <w:r>
              <w:rPr>
                <w:color w:val="000000"/>
                <w:sz w:val="22"/>
                <w:szCs w:val="22"/>
              </w:rPr>
              <w:t>0,00</w:t>
            </w:r>
          </w:p>
        </w:tc>
      </w:tr>
      <w:tr w:rsidR="00EA7128" w14:paraId="56FD172C"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5FF13C45" w14:textId="77777777" w:rsidR="00EA7128" w:rsidRDefault="00EA7128">
            <w:pPr>
              <w:rPr>
                <w:color w:val="000000"/>
                <w:sz w:val="22"/>
                <w:szCs w:val="22"/>
              </w:rPr>
            </w:pPr>
            <w:r>
              <w:rPr>
                <w:color w:val="000000"/>
                <w:sz w:val="22"/>
                <w:szCs w:val="22"/>
              </w:rPr>
              <w:t> </w:t>
            </w:r>
          </w:p>
        </w:tc>
        <w:tc>
          <w:tcPr>
            <w:tcW w:w="760" w:type="dxa"/>
            <w:tcBorders>
              <w:top w:val="nil"/>
              <w:left w:val="nil"/>
              <w:bottom w:val="nil"/>
              <w:right w:val="single" w:sz="8" w:space="0" w:color="auto"/>
            </w:tcBorders>
            <w:shd w:val="clear" w:color="auto" w:fill="auto"/>
            <w:vAlign w:val="bottom"/>
            <w:hideMark/>
          </w:tcPr>
          <w:p w14:paraId="44A21E8C"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noWrap/>
            <w:vAlign w:val="bottom"/>
            <w:hideMark/>
          </w:tcPr>
          <w:p w14:paraId="1A7AC7E3" w14:textId="77777777" w:rsidR="00EA7128" w:rsidRDefault="00EA7128">
            <w:pPr>
              <w:jc w:val="right"/>
              <w:rPr>
                <w:b/>
                <w:bCs/>
                <w:color w:val="000000"/>
                <w:sz w:val="22"/>
                <w:szCs w:val="22"/>
              </w:rPr>
            </w:pPr>
            <w:r>
              <w:rPr>
                <w:b/>
                <w:bCs/>
                <w:color w:val="000000"/>
                <w:sz w:val="22"/>
                <w:szCs w:val="22"/>
              </w:rPr>
              <w:t>11.200,00</w:t>
            </w:r>
          </w:p>
        </w:tc>
        <w:tc>
          <w:tcPr>
            <w:tcW w:w="1920" w:type="dxa"/>
            <w:tcBorders>
              <w:top w:val="single" w:sz="4" w:space="0" w:color="auto"/>
              <w:left w:val="nil"/>
              <w:bottom w:val="nil"/>
              <w:right w:val="single" w:sz="8" w:space="0" w:color="auto"/>
            </w:tcBorders>
            <w:shd w:val="clear" w:color="auto" w:fill="auto"/>
            <w:noWrap/>
            <w:vAlign w:val="bottom"/>
            <w:hideMark/>
          </w:tcPr>
          <w:p w14:paraId="73531FEF" w14:textId="77777777" w:rsidR="00EA7128" w:rsidRDefault="00EA7128">
            <w:pPr>
              <w:jc w:val="right"/>
              <w:rPr>
                <w:b/>
                <w:bCs/>
                <w:color w:val="000000"/>
                <w:sz w:val="22"/>
                <w:szCs w:val="22"/>
              </w:rPr>
            </w:pPr>
            <w:r>
              <w:rPr>
                <w:b/>
                <w:bCs/>
                <w:color w:val="000000"/>
                <w:sz w:val="22"/>
                <w:szCs w:val="22"/>
              </w:rPr>
              <w:t>13.018,22</w:t>
            </w:r>
          </w:p>
        </w:tc>
      </w:tr>
      <w:tr w:rsidR="00EA7128" w14:paraId="0B8674EE"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466EDCDC" w14:textId="77777777" w:rsidR="00EA7128" w:rsidRDefault="00EA7128">
            <w:pPr>
              <w:rPr>
                <w:color w:val="000000"/>
                <w:sz w:val="22"/>
                <w:szCs w:val="22"/>
              </w:rPr>
            </w:pPr>
            <w:r>
              <w:rPr>
                <w:color w:val="000000"/>
                <w:sz w:val="22"/>
                <w:szCs w:val="22"/>
              </w:rPr>
              <w:t>Έξοδα διοίκησης</w:t>
            </w:r>
          </w:p>
        </w:tc>
        <w:tc>
          <w:tcPr>
            <w:tcW w:w="760" w:type="dxa"/>
            <w:tcBorders>
              <w:top w:val="nil"/>
              <w:left w:val="nil"/>
              <w:bottom w:val="nil"/>
              <w:right w:val="single" w:sz="8" w:space="0" w:color="auto"/>
            </w:tcBorders>
            <w:shd w:val="clear" w:color="auto" w:fill="auto"/>
            <w:noWrap/>
            <w:vAlign w:val="bottom"/>
            <w:hideMark/>
          </w:tcPr>
          <w:p w14:paraId="261BB0A6"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noWrap/>
            <w:vAlign w:val="bottom"/>
            <w:hideMark/>
          </w:tcPr>
          <w:p w14:paraId="0F54AA26" w14:textId="77777777" w:rsidR="00EA7128" w:rsidRDefault="00EA7128">
            <w:pPr>
              <w:jc w:val="right"/>
              <w:rPr>
                <w:color w:val="000000"/>
                <w:sz w:val="22"/>
                <w:szCs w:val="22"/>
              </w:rPr>
            </w:pPr>
            <w:r>
              <w:rPr>
                <w:color w:val="000000"/>
                <w:sz w:val="22"/>
                <w:szCs w:val="22"/>
              </w:rPr>
              <w:t>-11.119,74</w:t>
            </w:r>
          </w:p>
        </w:tc>
        <w:tc>
          <w:tcPr>
            <w:tcW w:w="1920" w:type="dxa"/>
            <w:tcBorders>
              <w:top w:val="nil"/>
              <w:left w:val="nil"/>
              <w:bottom w:val="nil"/>
              <w:right w:val="single" w:sz="8" w:space="0" w:color="auto"/>
            </w:tcBorders>
            <w:shd w:val="clear" w:color="auto" w:fill="auto"/>
            <w:noWrap/>
            <w:vAlign w:val="bottom"/>
            <w:hideMark/>
          </w:tcPr>
          <w:p w14:paraId="3E101F1D" w14:textId="77777777" w:rsidR="00EA7128" w:rsidRDefault="00EA7128">
            <w:pPr>
              <w:jc w:val="right"/>
              <w:rPr>
                <w:color w:val="000000"/>
                <w:sz w:val="22"/>
                <w:szCs w:val="22"/>
              </w:rPr>
            </w:pPr>
            <w:r>
              <w:rPr>
                <w:color w:val="000000"/>
                <w:sz w:val="22"/>
                <w:szCs w:val="22"/>
              </w:rPr>
              <w:t>-28.730,69</w:t>
            </w:r>
          </w:p>
        </w:tc>
      </w:tr>
      <w:tr w:rsidR="00EA7128" w14:paraId="3BE38D71"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40407653" w14:textId="77777777" w:rsidR="00EA7128" w:rsidRDefault="00EA7128">
            <w:pPr>
              <w:rPr>
                <w:color w:val="000000"/>
                <w:sz w:val="22"/>
                <w:szCs w:val="22"/>
              </w:rPr>
            </w:pPr>
            <w:r>
              <w:rPr>
                <w:color w:val="000000"/>
                <w:sz w:val="22"/>
                <w:szCs w:val="22"/>
              </w:rPr>
              <w:t>Λοιπά έξοδα και ζημιές</w:t>
            </w:r>
          </w:p>
        </w:tc>
        <w:tc>
          <w:tcPr>
            <w:tcW w:w="760" w:type="dxa"/>
            <w:tcBorders>
              <w:top w:val="nil"/>
              <w:left w:val="nil"/>
              <w:bottom w:val="nil"/>
              <w:right w:val="single" w:sz="8" w:space="0" w:color="auto"/>
            </w:tcBorders>
            <w:shd w:val="clear" w:color="auto" w:fill="auto"/>
            <w:noWrap/>
            <w:vAlign w:val="bottom"/>
            <w:hideMark/>
          </w:tcPr>
          <w:p w14:paraId="040819E9" w14:textId="77777777" w:rsidR="00EA7128" w:rsidRDefault="00EA7128">
            <w:pPr>
              <w:jc w:val="center"/>
              <w:rPr>
                <w:color w:val="000000"/>
                <w:sz w:val="22"/>
                <w:szCs w:val="22"/>
              </w:rPr>
            </w:pPr>
            <w:r>
              <w:rPr>
                <w:color w:val="000000"/>
                <w:sz w:val="22"/>
                <w:szCs w:val="22"/>
              </w:rPr>
              <w:t>11</w:t>
            </w:r>
          </w:p>
        </w:tc>
        <w:tc>
          <w:tcPr>
            <w:tcW w:w="2020" w:type="dxa"/>
            <w:tcBorders>
              <w:top w:val="nil"/>
              <w:left w:val="nil"/>
              <w:bottom w:val="nil"/>
              <w:right w:val="single" w:sz="8" w:space="0" w:color="auto"/>
            </w:tcBorders>
            <w:shd w:val="clear" w:color="auto" w:fill="auto"/>
            <w:noWrap/>
            <w:vAlign w:val="bottom"/>
            <w:hideMark/>
          </w:tcPr>
          <w:p w14:paraId="45D6A542" w14:textId="77777777" w:rsidR="00EA7128" w:rsidRDefault="00EA7128">
            <w:pPr>
              <w:jc w:val="right"/>
              <w:rPr>
                <w:color w:val="000000"/>
                <w:sz w:val="22"/>
                <w:szCs w:val="22"/>
              </w:rPr>
            </w:pPr>
            <w:r>
              <w:rPr>
                <w:color w:val="000000"/>
                <w:sz w:val="22"/>
                <w:szCs w:val="22"/>
              </w:rPr>
              <w:t>-607,56</w:t>
            </w:r>
          </w:p>
        </w:tc>
        <w:tc>
          <w:tcPr>
            <w:tcW w:w="1920" w:type="dxa"/>
            <w:tcBorders>
              <w:top w:val="nil"/>
              <w:left w:val="nil"/>
              <w:bottom w:val="nil"/>
              <w:right w:val="single" w:sz="8" w:space="0" w:color="auto"/>
            </w:tcBorders>
            <w:shd w:val="clear" w:color="auto" w:fill="auto"/>
            <w:noWrap/>
            <w:vAlign w:val="bottom"/>
            <w:hideMark/>
          </w:tcPr>
          <w:p w14:paraId="568EB5DC" w14:textId="77777777" w:rsidR="00EA7128" w:rsidRDefault="00EA7128">
            <w:pPr>
              <w:jc w:val="right"/>
              <w:rPr>
                <w:color w:val="000000"/>
                <w:sz w:val="22"/>
                <w:szCs w:val="22"/>
              </w:rPr>
            </w:pPr>
            <w:r>
              <w:rPr>
                <w:color w:val="000000"/>
                <w:sz w:val="22"/>
                <w:szCs w:val="22"/>
              </w:rPr>
              <w:t>-157,33</w:t>
            </w:r>
          </w:p>
        </w:tc>
      </w:tr>
      <w:tr w:rsidR="00EA7128" w14:paraId="1DFF792D"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23B5FDB2" w14:textId="77777777" w:rsidR="00EA7128" w:rsidRDefault="00EA7128">
            <w:pPr>
              <w:rPr>
                <w:color w:val="000000"/>
                <w:sz w:val="22"/>
                <w:szCs w:val="22"/>
              </w:rPr>
            </w:pPr>
            <w:r>
              <w:rPr>
                <w:color w:val="000000"/>
                <w:sz w:val="22"/>
                <w:szCs w:val="22"/>
              </w:rPr>
              <w:t>Λοιπά έσοδα και κέρδη</w:t>
            </w:r>
          </w:p>
        </w:tc>
        <w:tc>
          <w:tcPr>
            <w:tcW w:w="760" w:type="dxa"/>
            <w:tcBorders>
              <w:top w:val="nil"/>
              <w:left w:val="nil"/>
              <w:bottom w:val="nil"/>
              <w:right w:val="single" w:sz="8" w:space="0" w:color="auto"/>
            </w:tcBorders>
            <w:shd w:val="clear" w:color="auto" w:fill="auto"/>
            <w:noWrap/>
            <w:vAlign w:val="bottom"/>
            <w:hideMark/>
          </w:tcPr>
          <w:p w14:paraId="17D260BF" w14:textId="77777777" w:rsidR="00EA7128" w:rsidRDefault="00EA7128">
            <w:pPr>
              <w:jc w:val="center"/>
              <w:rPr>
                <w:color w:val="000000"/>
                <w:sz w:val="22"/>
                <w:szCs w:val="22"/>
              </w:rPr>
            </w:pPr>
            <w:r>
              <w:rPr>
                <w:color w:val="000000"/>
                <w:sz w:val="22"/>
                <w:szCs w:val="22"/>
              </w:rPr>
              <w:t>11</w:t>
            </w:r>
          </w:p>
        </w:tc>
        <w:tc>
          <w:tcPr>
            <w:tcW w:w="2020" w:type="dxa"/>
            <w:tcBorders>
              <w:top w:val="nil"/>
              <w:left w:val="nil"/>
              <w:bottom w:val="nil"/>
              <w:right w:val="single" w:sz="8" w:space="0" w:color="auto"/>
            </w:tcBorders>
            <w:shd w:val="clear" w:color="auto" w:fill="auto"/>
            <w:noWrap/>
            <w:vAlign w:val="bottom"/>
            <w:hideMark/>
          </w:tcPr>
          <w:p w14:paraId="7CD63302" w14:textId="77777777" w:rsidR="00EA7128" w:rsidRDefault="00EA7128">
            <w:pPr>
              <w:jc w:val="right"/>
              <w:rPr>
                <w:sz w:val="22"/>
                <w:szCs w:val="22"/>
              </w:rPr>
            </w:pPr>
            <w:r>
              <w:rPr>
                <w:sz w:val="22"/>
                <w:szCs w:val="22"/>
              </w:rPr>
              <w:t>0,00</w:t>
            </w:r>
          </w:p>
        </w:tc>
        <w:tc>
          <w:tcPr>
            <w:tcW w:w="1920" w:type="dxa"/>
            <w:tcBorders>
              <w:top w:val="nil"/>
              <w:left w:val="nil"/>
              <w:bottom w:val="nil"/>
              <w:right w:val="single" w:sz="8" w:space="0" w:color="auto"/>
            </w:tcBorders>
            <w:shd w:val="clear" w:color="auto" w:fill="auto"/>
            <w:noWrap/>
            <w:vAlign w:val="bottom"/>
            <w:hideMark/>
          </w:tcPr>
          <w:p w14:paraId="406FD9B3" w14:textId="77777777" w:rsidR="00EA7128" w:rsidRDefault="00EA7128">
            <w:pPr>
              <w:jc w:val="right"/>
              <w:rPr>
                <w:color w:val="000000"/>
                <w:sz w:val="22"/>
                <w:szCs w:val="22"/>
              </w:rPr>
            </w:pPr>
            <w:r>
              <w:rPr>
                <w:color w:val="000000"/>
                <w:sz w:val="22"/>
                <w:szCs w:val="22"/>
              </w:rPr>
              <w:t>0,48</w:t>
            </w:r>
          </w:p>
        </w:tc>
      </w:tr>
      <w:tr w:rsidR="00EA7128" w14:paraId="091A5046"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6CD88252" w14:textId="77777777" w:rsidR="00EA7128" w:rsidRDefault="00EA7128">
            <w:pPr>
              <w:rPr>
                <w:b/>
                <w:bCs/>
                <w:color w:val="000000"/>
                <w:sz w:val="22"/>
                <w:szCs w:val="22"/>
              </w:rPr>
            </w:pPr>
            <w:r>
              <w:rPr>
                <w:b/>
                <w:bCs/>
                <w:color w:val="000000"/>
                <w:sz w:val="22"/>
                <w:szCs w:val="22"/>
              </w:rPr>
              <w:t>Αποτέλεσμα προ τόκων και φόρων</w:t>
            </w:r>
          </w:p>
        </w:tc>
        <w:tc>
          <w:tcPr>
            <w:tcW w:w="760" w:type="dxa"/>
            <w:tcBorders>
              <w:top w:val="nil"/>
              <w:left w:val="nil"/>
              <w:bottom w:val="nil"/>
              <w:right w:val="single" w:sz="8" w:space="0" w:color="auto"/>
            </w:tcBorders>
            <w:shd w:val="clear" w:color="auto" w:fill="auto"/>
            <w:vAlign w:val="bottom"/>
            <w:hideMark/>
          </w:tcPr>
          <w:p w14:paraId="490C6EDD" w14:textId="77777777" w:rsidR="00EA7128" w:rsidRDefault="00EA7128">
            <w:pPr>
              <w:jc w:val="center"/>
              <w:rPr>
                <w:b/>
                <w:bCs/>
                <w:color w:val="000000"/>
                <w:sz w:val="22"/>
                <w:szCs w:val="22"/>
              </w:rPr>
            </w:pPr>
            <w:r>
              <w:rPr>
                <w:b/>
                <w:bCs/>
                <w:color w:val="000000"/>
                <w:sz w:val="22"/>
                <w:szCs w:val="22"/>
              </w:rPr>
              <w:t> </w:t>
            </w:r>
          </w:p>
        </w:tc>
        <w:tc>
          <w:tcPr>
            <w:tcW w:w="2020" w:type="dxa"/>
            <w:tcBorders>
              <w:top w:val="single" w:sz="4" w:space="0" w:color="auto"/>
              <w:left w:val="nil"/>
              <w:bottom w:val="nil"/>
              <w:right w:val="single" w:sz="8" w:space="0" w:color="auto"/>
            </w:tcBorders>
            <w:shd w:val="clear" w:color="auto" w:fill="auto"/>
            <w:noWrap/>
            <w:vAlign w:val="bottom"/>
            <w:hideMark/>
          </w:tcPr>
          <w:p w14:paraId="7D05DD7D" w14:textId="77777777" w:rsidR="00EA7128" w:rsidRDefault="00EA7128">
            <w:pPr>
              <w:jc w:val="right"/>
              <w:rPr>
                <w:b/>
                <w:bCs/>
                <w:color w:val="000000"/>
                <w:sz w:val="22"/>
                <w:szCs w:val="22"/>
              </w:rPr>
            </w:pPr>
            <w:r>
              <w:rPr>
                <w:b/>
                <w:bCs/>
                <w:color w:val="000000"/>
                <w:sz w:val="22"/>
                <w:szCs w:val="22"/>
              </w:rPr>
              <w:t>-527,30</w:t>
            </w:r>
          </w:p>
        </w:tc>
        <w:tc>
          <w:tcPr>
            <w:tcW w:w="1920" w:type="dxa"/>
            <w:tcBorders>
              <w:top w:val="single" w:sz="4" w:space="0" w:color="auto"/>
              <w:left w:val="nil"/>
              <w:bottom w:val="nil"/>
              <w:right w:val="single" w:sz="8" w:space="0" w:color="auto"/>
            </w:tcBorders>
            <w:shd w:val="clear" w:color="auto" w:fill="auto"/>
            <w:noWrap/>
            <w:vAlign w:val="bottom"/>
            <w:hideMark/>
          </w:tcPr>
          <w:p w14:paraId="650EF001" w14:textId="77777777" w:rsidR="00EA7128" w:rsidRDefault="00EA7128">
            <w:pPr>
              <w:jc w:val="right"/>
              <w:rPr>
                <w:b/>
                <w:bCs/>
                <w:color w:val="000000"/>
                <w:sz w:val="22"/>
                <w:szCs w:val="22"/>
              </w:rPr>
            </w:pPr>
            <w:r>
              <w:rPr>
                <w:b/>
                <w:bCs/>
                <w:color w:val="000000"/>
                <w:sz w:val="22"/>
                <w:szCs w:val="22"/>
              </w:rPr>
              <w:t>-15.869,32</w:t>
            </w:r>
          </w:p>
        </w:tc>
      </w:tr>
      <w:tr w:rsidR="00EA7128" w14:paraId="0850A11B"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51865536" w14:textId="77777777" w:rsidR="00EA7128" w:rsidRDefault="00EA7128">
            <w:pPr>
              <w:rPr>
                <w:color w:val="000000"/>
                <w:sz w:val="22"/>
                <w:szCs w:val="22"/>
              </w:rPr>
            </w:pPr>
            <w:r>
              <w:rPr>
                <w:color w:val="000000"/>
                <w:sz w:val="22"/>
                <w:szCs w:val="22"/>
              </w:rPr>
              <w:t>Πιστωτικοί τόκοι και συναφή έσοδα</w:t>
            </w:r>
          </w:p>
        </w:tc>
        <w:tc>
          <w:tcPr>
            <w:tcW w:w="760" w:type="dxa"/>
            <w:tcBorders>
              <w:top w:val="nil"/>
              <w:left w:val="nil"/>
              <w:bottom w:val="nil"/>
              <w:right w:val="single" w:sz="8" w:space="0" w:color="auto"/>
            </w:tcBorders>
            <w:shd w:val="clear" w:color="auto" w:fill="auto"/>
            <w:noWrap/>
            <w:vAlign w:val="bottom"/>
            <w:hideMark/>
          </w:tcPr>
          <w:p w14:paraId="297FD2E8"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noWrap/>
            <w:vAlign w:val="bottom"/>
            <w:hideMark/>
          </w:tcPr>
          <w:p w14:paraId="27CAE367" w14:textId="77777777" w:rsidR="00EA7128" w:rsidRDefault="00EA7128">
            <w:pPr>
              <w:jc w:val="right"/>
              <w:rPr>
                <w:color w:val="000000"/>
                <w:sz w:val="22"/>
                <w:szCs w:val="22"/>
              </w:rPr>
            </w:pPr>
            <w:r>
              <w:rPr>
                <w:color w:val="000000"/>
                <w:sz w:val="22"/>
                <w:szCs w:val="22"/>
              </w:rPr>
              <w:t>0,39</w:t>
            </w:r>
          </w:p>
        </w:tc>
        <w:tc>
          <w:tcPr>
            <w:tcW w:w="1920" w:type="dxa"/>
            <w:tcBorders>
              <w:top w:val="nil"/>
              <w:left w:val="nil"/>
              <w:bottom w:val="nil"/>
              <w:right w:val="single" w:sz="8" w:space="0" w:color="auto"/>
            </w:tcBorders>
            <w:shd w:val="clear" w:color="auto" w:fill="auto"/>
            <w:noWrap/>
            <w:vAlign w:val="bottom"/>
            <w:hideMark/>
          </w:tcPr>
          <w:p w14:paraId="2D82A715" w14:textId="77777777" w:rsidR="00EA7128" w:rsidRDefault="00EA7128">
            <w:pPr>
              <w:jc w:val="right"/>
              <w:rPr>
                <w:color w:val="000000"/>
                <w:sz w:val="22"/>
                <w:szCs w:val="22"/>
              </w:rPr>
            </w:pPr>
            <w:r>
              <w:rPr>
                <w:color w:val="000000"/>
                <w:sz w:val="22"/>
                <w:szCs w:val="22"/>
              </w:rPr>
              <w:t>0,79</w:t>
            </w:r>
          </w:p>
        </w:tc>
      </w:tr>
      <w:tr w:rsidR="00EA7128" w14:paraId="48DB3ACB"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18413F6F" w14:textId="77777777" w:rsidR="00EA7128" w:rsidRDefault="00EA7128">
            <w:pPr>
              <w:rPr>
                <w:color w:val="000000"/>
                <w:sz w:val="22"/>
                <w:szCs w:val="22"/>
              </w:rPr>
            </w:pPr>
            <w:r>
              <w:rPr>
                <w:color w:val="000000"/>
                <w:sz w:val="22"/>
                <w:szCs w:val="22"/>
              </w:rPr>
              <w:t>Χρεωστικοί τόκοι και συναφή έξοδα</w:t>
            </w:r>
          </w:p>
        </w:tc>
        <w:tc>
          <w:tcPr>
            <w:tcW w:w="760" w:type="dxa"/>
            <w:tcBorders>
              <w:top w:val="nil"/>
              <w:left w:val="nil"/>
              <w:bottom w:val="nil"/>
              <w:right w:val="single" w:sz="8" w:space="0" w:color="auto"/>
            </w:tcBorders>
            <w:shd w:val="clear" w:color="auto" w:fill="auto"/>
            <w:noWrap/>
            <w:vAlign w:val="bottom"/>
            <w:hideMark/>
          </w:tcPr>
          <w:p w14:paraId="1A2B48C3"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nil"/>
              <w:right w:val="single" w:sz="8" w:space="0" w:color="auto"/>
            </w:tcBorders>
            <w:shd w:val="clear" w:color="auto" w:fill="auto"/>
            <w:noWrap/>
            <w:vAlign w:val="bottom"/>
            <w:hideMark/>
          </w:tcPr>
          <w:p w14:paraId="0993269A" w14:textId="77777777" w:rsidR="00EA7128" w:rsidRDefault="00EA7128">
            <w:pPr>
              <w:jc w:val="right"/>
              <w:rPr>
                <w:color w:val="000000"/>
                <w:sz w:val="22"/>
                <w:szCs w:val="22"/>
              </w:rPr>
            </w:pPr>
            <w:r>
              <w:rPr>
                <w:color w:val="000000"/>
                <w:sz w:val="22"/>
                <w:szCs w:val="22"/>
              </w:rPr>
              <w:t>-63,00</w:t>
            </w:r>
          </w:p>
        </w:tc>
        <w:tc>
          <w:tcPr>
            <w:tcW w:w="1920" w:type="dxa"/>
            <w:tcBorders>
              <w:top w:val="nil"/>
              <w:left w:val="nil"/>
              <w:bottom w:val="nil"/>
              <w:right w:val="single" w:sz="8" w:space="0" w:color="auto"/>
            </w:tcBorders>
            <w:shd w:val="clear" w:color="auto" w:fill="auto"/>
            <w:noWrap/>
            <w:vAlign w:val="bottom"/>
            <w:hideMark/>
          </w:tcPr>
          <w:p w14:paraId="6D3C998A" w14:textId="77777777" w:rsidR="00EA7128" w:rsidRDefault="00EA7128">
            <w:pPr>
              <w:jc w:val="right"/>
              <w:rPr>
                <w:color w:val="000000"/>
                <w:sz w:val="22"/>
                <w:szCs w:val="22"/>
              </w:rPr>
            </w:pPr>
            <w:r>
              <w:rPr>
                <w:color w:val="000000"/>
                <w:sz w:val="22"/>
                <w:szCs w:val="22"/>
              </w:rPr>
              <w:t>-167,70</w:t>
            </w:r>
          </w:p>
        </w:tc>
      </w:tr>
      <w:tr w:rsidR="00EA7128" w14:paraId="39577FA8" w14:textId="77777777" w:rsidTr="00EA7128">
        <w:trPr>
          <w:trHeight w:val="288"/>
        </w:trPr>
        <w:tc>
          <w:tcPr>
            <w:tcW w:w="5260" w:type="dxa"/>
            <w:tcBorders>
              <w:top w:val="nil"/>
              <w:left w:val="single" w:sz="8" w:space="0" w:color="auto"/>
              <w:bottom w:val="nil"/>
              <w:right w:val="nil"/>
            </w:tcBorders>
            <w:shd w:val="clear" w:color="auto" w:fill="auto"/>
            <w:vAlign w:val="bottom"/>
            <w:hideMark/>
          </w:tcPr>
          <w:p w14:paraId="1D6B5ABC" w14:textId="77777777" w:rsidR="00EA7128" w:rsidRDefault="00EA7128">
            <w:pPr>
              <w:rPr>
                <w:b/>
                <w:bCs/>
                <w:color w:val="000000"/>
                <w:sz w:val="22"/>
                <w:szCs w:val="22"/>
              </w:rPr>
            </w:pPr>
            <w:r>
              <w:rPr>
                <w:b/>
                <w:bCs/>
                <w:color w:val="000000"/>
                <w:sz w:val="22"/>
                <w:szCs w:val="22"/>
              </w:rPr>
              <w:t>Αποτέλεσμα προ φόρων</w:t>
            </w:r>
          </w:p>
        </w:tc>
        <w:tc>
          <w:tcPr>
            <w:tcW w:w="760" w:type="dxa"/>
            <w:tcBorders>
              <w:top w:val="nil"/>
              <w:left w:val="nil"/>
              <w:bottom w:val="nil"/>
              <w:right w:val="single" w:sz="8" w:space="0" w:color="auto"/>
            </w:tcBorders>
            <w:shd w:val="clear" w:color="auto" w:fill="auto"/>
            <w:vAlign w:val="bottom"/>
            <w:hideMark/>
          </w:tcPr>
          <w:p w14:paraId="3A84A1BC" w14:textId="77777777" w:rsidR="00EA7128" w:rsidRDefault="00EA7128">
            <w:pPr>
              <w:jc w:val="center"/>
              <w:rPr>
                <w:b/>
                <w:bCs/>
                <w:color w:val="000000"/>
                <w:sz w:val="22"/>
                <w:szCs w:val="22"/>
              </w:rPr>
            </w:pPr>
            <w:r>
              <w:rPr>
                <w:b/>
                <w:bCs/>
                <w:color w:val="000000"/>
                <w:sz w:val="22"/>
                <w:szCs w:val="22"/>
              </w:rPr>
              <w:t> </w:t>
            </w:r>
          </w:p>
        </w:tc>
        <w:tc>
          <w:tcPr>
            <w:tcW w:w="2020" w:type="dxa"/>
            <w:tcBorders>
              <w:top w:val="single" w:sz="4" w:space="0" w:color="auto"/>
              <w:left w:val="nil"/>
              <w:bottom w:val="nil"/>
              <w:right w:val="single" w:sz="8" w:space="0" w:color="auto"/>
            </w:tcBorders>
            <w:shd w:val="clear" w:color="auto" w:fill="auto"/>
            <w:noWrap/>
            <w:vAlign w:val="bottom"/>
            <w:hideMark/>
          </w:tcPr>
          <w:p w14:paraId="0D3D6F0F" w14:textId="77777777" w:rsidR="00EA7128" w:rsidRDefault="00EA7128">
            <w:pPr>
              <w:jc w:val="right"/>
              <w:rPr>
                <w:b/>
                <w:bCs/>
                <w:color w:val="000000"/>
                <w:sz w:val="22"/>
                <w:szCs w:val="22"/>
              </w:rPr>
            </w:pPr>
            <w:r>
              <w:rPr>
                <w:b/>
                <w:bCs/>
                <w:color w:val="000000"/>
                <w:sz w:val="22"/>
                <w:szCs w:val="22"/>
              </w:rPr>
              <w:t>-589,91</w:t>
            </w:r>
          </w:p>
        </w:tc>
        <w:tc>
          <w:tcPr>
            <w:tcW w:w="1920" w:type="dxa"/>
            <w:tcBorders>
              <w:top w:val="single" w:sz="4" w:space="0" w:color="auto"/>
              <w:left w:val="nil"/>
              <w:bottom w:val="nil"/>
              <w:right w:val="single" w:sz="8" w:space="0" w:color="auto"/>
            </w:tcBorders>
            <w:shd w:val="clear" w:color="auto" w:fill="auto"/>
            <w:noWrap/>
            <w:vAlign w:val="bottom"/>
            <w:hideMark/>
          </w:tcPr>
          <w:p w14:paraId="08DA4A0D" w14:textId="77777777" w:rsidR="00EA7128" w:rsidRDefault="00EA7128">
            <w:pPr>
              <w:jc w:val="right"/>
              <w:rPr>
                <w:b/>
                <w:bCs/>
                <w:color w:val="000000"/>
                <w:sz w:val="22"/>
                <w:szCs w:val="22"/>
              </w:rPr>
            </w:pPr>
            <w:r>
              <w:rPr>
                <w:b/>
                <w:bCs/>
                <w:color w:val="000000"/>
                <w:sz w:val="22"/>
                <w:szCs w:val="22"/>
              </w:rPr>
              <w:t>-16.036,23</w:t>
            </w:r>
          </w:p>
        </w:tc>
      </w:tr>
      <w:tr w:rsidR="00EA7128" w14:paraId="71D3FEA5" w14:textId="77777777" w:rsidTr="00EA7128">
        <w:trPr>
          <w:trHeight w:val="300"/>
        </w:trPr>
        <w:tc>
          <w:tcPr>
            <w:tcW w:w="5260" w:type="dxa"/>
            <w:tcBorders>
              <w:top w:val="nil"/>
              <w:left w:val="single" w:sz="8" w:space="0" w:color="auto"/>
              <w:bottom w:val="nil"/>
              <w:right w:val="nil"/>
            </w:tcBorders>
            <w:shd w:val="clear" w:color="auto" w:fill="auto"/>
            <w:vAlign w:val="bottom"/>
            <w:hideMark/>
          </w:tcPr>
          <w:p w14:paraId="6CC92CF1" w14:textId="77777777" w:rsidR="00EA7128" w:rsidRDefault="00EA7128">
            <w:pPr>
              <w:rPr>
                <w:color w:val="000000"/>
                <w:sz w:val="22"/>
                <w:szCs w:val="22"/>
              </w:rPr>
            </w:pPr>
            <w:r>
              <w:rPr>
                <w:color w:val="000000"/>
                <w:sz w:val="22"/>
                <w:szCs w:val="22"/>
              </w:rPr>
              <w:t>Φόροι εισοδήματος</w:t>
            </w:r>
          </w:p>
        </w:tc>
        <w:tc>
          <w:tcPr>
            <w:tcW w:w="760" w:type="dxa"/>
            <w:tcBorders>
              <w:top w:val="nil"/>
              <w:left w:val="nil"/>
              <w:bottom w:val="nil"/>
              <w:right w:val="single" w:sz="8" w:space="0" w:color="auto"/>
            </w:tcBorders>
            <w:shd w:val="clear" w:color="auto" w:fill="auto"/>
            <w:noWrap/>
            <w:vAlign w:val="bottom"/>
            <w:hideMark/>
          </w:tcPr>
          <w:p w14:paraId="7CCDFC61" w14:textId="77777777" w:rsidR="00EA7128" w:rsidRDefault="00EA7128">
            <w:pPr>
              <w:jc w:val="center"/>
              <w:rPr>
                <w:b/>
                <w:bCs/>
                <w:color w:val="000000"/>
                <w:sz w:val="22"/>
                <w:szCs w:val="22"/>
              </w:rPr>
            </w:pPr>
            <w:r>
              <w:rPr>
                <w:b/>
                <w:bCs/>
                <w:color w:val="000000"/>
                <w:sz w:val="22"/>
                <w:szCs w:val="22"/>
              </w:rPr>
              <w:t> </w:t>
            </w:r>
          </w:p>
        </w:tc>
        <w:tc>
          <w:tcPr>
            <w:tcW w:w="2020" w:type="dxa"/>
            <w:tcBorders>
              <w:top w:val="nil"/>
              <w:left w:val="nil"/>
              <w:bottom w:val="double" w:sz="6" w:space="0" w:color="auto"/>
              <w:right w:val="single" w:sz="8" w:space="0" w:color="auto"/>
            </w:tcBorders>
            <w:shd w:val="clear" w:color="auto" w:fill="auto"/>
            <w:noWrap/>
            <w:vAlign w:val="bottom"/>
            <w:hideMark/>
          </w:tcPr>
          <w:p w14:paraId="0558058F" w14:textId="77777777" w:rsidR="00EA7128" w:rsidRDefault="00EA7128">
            <w:pPr>
              <w:jc w:val="right"/>
              <w:rPr>
                <w:color w:val="000000"/>
                <w:sz w:val="22"/>
                <w:szCs w:val="22"/>
              </w:rPr>
            </w:pPr>
            <w:r>
              <w:rPr>
                <w:color w:val="000000"/>
                <w:sz w:val="22"/>
                <w:szCs w:val="22"/>
              </w:rPr>
              <w:t>0,00</w:t>
            </w:r>
          </w:p>
        </w:tc>
        <w:tc>
          <w:tcPr>
            <w:tcW w:w="1920" w:type="dxa"/>
            <w:tcBorders>
              <w:top w:val="nil"/>
              <w:left w:val="nil"/>
              <w:bottom w:val="double" w:sz="6" w:space="0" w:color="auto"/>
              <w:right w:val="single" w:sz="8" w:space="0" w:color="auto"/>
            </w:tcBorders>
            <w:shd w:val="clear" w:color="auto" w:fill="auto"/>
            <w:noWrap/>
            <w:vAlign w:val="bottom"/>
            <w:hideMark/>
          </w:tcPr>
          <w:p w14:paraId="1CD9FD38" w14:textId="77777777" w:rsidR="00EA7128" w:rsidRDefault="00EA7128">
            <w:pPr>
              <w:jc w:val="right"/>
              <w:rPr>
                <w:color w:val="000000"/>
                <w:sz w:val="22"/>
                <w:szCs w:val="22"/>
              </w:rPr>
            </w:pPr>
            <w:r>
              <w:rPr>
                <w:color w:val="000000"/>
                <w:sz w:val="22"/>
                <w:szCs w:val="22"/>
              </w:rPr>
              <w:t>0,00</w:t>
            </w:r>
          </w:p>
        </w:tc>
      </w:tr>
      <w:tr w:rsidR="00EA7128" w14:paraId="0DF6F519" w14:textId="77777777" w:rsidTr="00EA7128">
        <w:trPr>
          <w:trHeight w:val="312"/>
        </w:trPr>
        <w:tc>
          <w:tcPr>
            <w:tcW w:w="5260" w:type="dxa"/>
            <w:tcBorders>
              <w:top w:val="nil"/>
              <w:left w:val="single" w:sz="8" w:space="0" w:color="auto"/>
              <w:bottom w:val="single" w:sz="8" w:space="0" w:color="auto"/>
              <w:right w:val="nil"/>
            </w:tcBorders>
            <w:shd w:val="clear" w:color="auto" w:fill="auto"/>
            <w:vAlign w:val="bottom"/>
            <w:hideMark/>
          </w:tcPr>
          <w:p w14:paraId="6CDCEDB5" w14:textId="77777777" w:rsidR="00EA7128" w:rsidRDefault="00EA7128">
            <w:pPr>
              <w:rPr>
                <w:b/>
                <w:bCs/>
                <w:color w:val="000000"/>
                <w:sz w:val="22"/>
                <w:szCs w:val="22"/>
              </w:rPr>
            </w:pPr>
            <w:r>
              <w:rPr>
                <w:b/>
                <w:bCs/>
                <w:color w:val="000000"/>
                <w:sz w:val="22"/>
                <w:szCs w:val="22"/>
              </w:rPr>
              <w:t>Αποτέλεσμα περιόδου μετά από φόρους</w:t>
            </w:r>
          </w:p>
        </w:tc>
        <w:tc>
          <w:tcPr>
            <w:tcW w:w="760" w:type="dxa"/>
            <w:tcBorders>
              <w:top w:val="nil"/>
              <w:left w:val="nil"/>
              <w:bottom w:val="single" w:sz="8" w:space="0" w:color="auto"/>
              <w:right w:val="single" w:sz="8" w:space="0" w:color="auto"/>
            </w:tcBorders>
            <w:shd w:val="clear" w:color="auto" w:fill="auto"/>
            <w:vAlign w:val="bottom"/>
            <w:hideMark/>
          </w:tcPr>
          <w:p w14:paraId="72983D00" w14:textId="77777777" w:rsidR="00EA7128" w:rsidRDefault="00EA7128">
            <w:pPr>
              <w:jc w:val="center"/>
              <w:rPr>
                <w:b/>
                <w:bCs/>
                <w:color w:val="000000"/>
                <w:sz w:val="22"/>
                <w:szCs w:val="22"/>
              </w:rPr>
            </w:pPr>
            <w:r>
              <w:rPr>
                <w:b/>
                <w:bCs/>
                <w:color w:val="000000"/>
                <w:sz w:val="22"/>
                <w:szCs w:val="22"/>
              </w:rPr>
              <w:t> </w:t>
            </w:r>
          </w:p>
        </w:tc>
        <w:tc>
          <w:tcPr>
            <w:tcW w:w="2020" w:type="dxa"/>
            <w:tcBorders>
              <w:top w:val="single" w:sz="4" w:space="0" w:color="auto"/>
              <w:left w:val="nil"/>
              <w:bottom w:val="double" w:sz="6" w:space="0" w:color="auto"/>
              <w:right w:val="single" w:sz="8" w:space="0" w:color="auto"/>
            </w:tcBorders>
            <w:shd w:val="clear" w:color="auto" w:fill="auto"/>
            <w:noWrap/>
            <w:vAlign w:val="bottom"/>
            <w:hideMark/>
          </w:tcPr>
          <w:p w14:paraId="556919C4" w14:textId="77777777" w:rsidR="00EA7128" w:rsidRDefault="00EA7128">
            <w:pPr>
              <w:jc w:val="right"/>
              <w:rPr>
                <w:b/>
                <w:bCs/>
                <w:color w:val="000000"/>
                <w:sz w:val="22"/>
                <w:szCs w:val="22"/>
              </w:rPr>
            </w:pPr>
            <w:r>
              <w:rPr>
                <w:b/>
                <w:bCs/>
                <w:color w:val="000000"/>
                <w:sz w:val="22"/>
                <w:szCs w:val="22"/>
              </w:rPr>
              <w:t>-589,91</w:t>
            </w:r>
          </w:p>
        </w:tc>
        <w:tc>
          <w:tcPr>
            <w:tcW w:w="1920" w:type="dxa"/>
            <w:tcBorders>
              <w:top w:val="single" w:sz="4" w:space="0" w:color="auto"/>
              <w:left w:val="nil"/>
              <w:bottom w:val="double" w:sz="6" w:space="0" w:color="auto"/>
              <w:right w:val="single" w:sz="8" w:space="0" w:color="auto"/>
            </w:tcBorders>
            <w:shd w:val="clear" w:color="auto" w:fill="auto"/>
            <w:noWrap/>
            <w:vAlign w:val="bottom"/>
            <w:hideMark/>
          </w:tcPr>
          <w:p w14:paraId="3C0E5C47" w14:textId="77777777" w:rsidR="00EA7128" w:rsidRDefault="00EA7128">
            <w:pPr>
              <w:jc w:val="right"/>
              <w:rPr>
                <w:b/>
                <w:bCs/>
                <w:color w:val="000000"/>
                <w:sz w:val="22"/>
                <w:szCs w:val="22"/>
              </w:rPr>
            </w:pPr>
            <w:r>
              <w:rPr>
                <w:b/>
                <w:bCs/>
                <w:color w:val="000000"/>
                <w:sz w:val="22"/>
                <w:szCs w:val="22"/>
              </w:rPr>
              <w:t>-16.036,23</w:t>
            </w:r>
          </w:p>
        </w:tc>
      </w:tr>
    </w:tbl>
    <w:p w14:paraId="562589BC" w14:textId="77777777" w:rsidR="00370435" w:rsidRPr="00A131AE" w:rsidRDefault="00370435" w:rsidP="00442E06">
      <w:pPr>
        <w:shd w:val="clear" w:color="auto" w:fill="FFFFFF"/>
        <w:spacing w:after="200" w:line="276" w:lineRule="auto"/>
        <w:ind w:left="5" w:right="14" w:hanging="5"/>
        <w:rPr>
          <w:b/>
          <w:sz w:val="22"/>
          <w:szCs w:val="22"/>
          <w:highlight w:val="yellow"/>
        </w:rPr>
      </w:pPr>
    </w:p>
    <w:p w14:paraId="7921E056" w14:textId="77777777" w:rsidR="00F77FA8" w:rsidRPr="00A131AE" w:rsidRDefault="00F77FA8" w:rsidP="00B82D0D">
      <w:pPr>
        <w:shd w:val="clear" w:color="auto" w:fill="FFFFFF"/>
        <w:spacing w:after="200" w:line="276" w:lineRule="auto"/>
        <w:ind w:left="5" w:right="14" w:hanging="5"/>
        <w:jc w:val="center"/>
        <w:rPr>
          <w:b/>
          <w:sz w:val="22"/>
          <w:szCs w:val="22"/>
          <w:highlight w:val="yellow"/>
        </w:rPr>
      </w:pPr>
    </w:p>
    <w:p w14:paraId="23A84ACA" w14:textId="77777777" w:rsidR="00F77FA8" w:rsidRPr="00A131AE" w:rsidRDefault="00F77FA8" w:rsidP="00B82D0D">
      <w:pPr>
        <w:shd w:val="clear" w:color="auto" w:fill="FFFFFF"/>
        <w:spacing w:after="200" w:line="276" w:lineRule="auto"/>
        <w:ind w:left="5" w:right="14" w:hanging="5"/>
        <w:jc w:val="center"/>
        <w:rPr>
          <w:b/>
          <w:sz w:val="22"/>
          <w:szCs w:val="22"/>
          <w:highlight w:val="yellow"/>
        </w:rPr>
      </w:pPr>
    </w:p>
    <w:p w14:paraId="0A49F17E" w14:textId="77777777" w:rsidR="00F77FA8" w:rsidRPr="00A131AE" w:rsidRDefault="00F77FA8" w:rsidP="00FF3764">
      <w:pPr>
        <w:shd w:val="clear" w:color="auto" w:fill="FFFFFF"/>
        <w:spacing w:after="200" w:line="276" w:lineRule="auto"/>
        <w:ind w:right="14"/>
        <w:rPr>
          <w:b/>
          <w:sz w:val="22"/>
          <w:szCs w:val="22"/>
          <w:highlight w:val="yellow"/>
          <w:lang w:val="en-US"/>
        </w:rPr>
      </w:pPr>
    </w:p>
    <w:p w14:paraId="51C21489" w14:textId="77777777" w:rsidR="00F77FA8" w:rsidRPr="00A131AE" w:rsidRDefault="00F77FA8" w:rsidP="00FF3764">
      <w:pPr>
        <w:shd w:val="clear" w:color="auto" w:fill="FFFFFF"/>
        <w:spacing w:after="200" w:line="276" w:lineRule="auto"/>
        <w:ind w:right="14"/>
        <w:rPr>
          <w:b/>
          <w:sz w:val="22"/>
          <w:szCs w:val="22"/>
          <w:highlight w:val="yellow"/>
          <w:lang w:val="en-US"/>
        </w:rPr>
      </w:pPr>
    </w:p>
    <w:p w14:paraId="1D9ABA97" w14:textId="77777777" w:rsidR="00F77FA8" w:rsidRPr="00A131AE" w:rsidRDefault="00F77FA8" w:rsidP="00B82D0D">
      <w:pPr>
        <w:shd w:val="clear" w:color="auto" w:fill="FFFFFF"/>
        <w:spacing w:after="200" w:line="276" w:lineRule="auto"/>
        <w:ind w:left="5" w:right="14" w:hanging="5"/>
        <w:jc w:val="center"/>
        <w:rPr>
          <w:b/>
          <w:sz w:val="22"/>
          <w:szCs w:val="22"/>
          <w:highlight w:val="yellow"/>
        </w:rPr>
        <w:sectPr w:rsidR="00F77FA8" w:rsidRPr="00A131AE" w:rsidSect="008737B6">
          <w:headerReference w:type="default" r:id="rId15"/>
          <w:footerReference w:type="default" r:id="rId16"/>
          <w:headerReference w:type="first" r:id="rId17"/>
          <w:footerReference w:type="first" r:id="rId18"/>
          <w:pgSz w:w="11906" w:h="16838" w:code="9"/>
          <w:pgMar w:top="1418" w:right="1418" w:bottom="1418" w:left="1134" w:header="709" w:footer="567" w:gutter="0"/>
          <w:cols w:space="708"/>
          <w:titlePg/>
          <w:docGrid w:linePitch="360"/>
        </w:sectPr>
      </w:pPr>
    </w:p>
    <w:p w14:paraId="53F4FF22" w14:textId="77777777" w:rsidR="00F77FA8" w:rsidRPr="00253B1B" w:rsidRDefault="00614F01" w:rsidP="004A2266">
      <w:pPr>
        <w:pStyle w:val="1"/>
        <w:jc w:val="left"/>
      </w:pPr>
      <w:bookmarkStart w:id="9" w:name="_Toc446004043"/>
      <w:bookmarkStart w:id="10" w:name="_Toc488058530"/>
      <w:bookmarkStart w:id="11" w:name="_Toc15545991"/>
      <w:r w:rsidRPr="00253B1B">
        <w:lastRenderedPageBreak/>
        <w:t>ΚΑΤΑΣΤΑΣΗ ΜΕΤΑΒΟΛΩΝ ΚΑΘΑΡΗΣ ΘΕΣ</w:t>
      </w:r>
      <w:r w:rsidR="00605AEE" w:rsidRPr="00253B1B">
        <w:t>ΕΩ</w:t>
      </w:r>
      <w:r w:rsidRPr="00253B1B">
        <w:t>Σ</w:t>
      </w:r>
      <w:r w:rsidR="00F77FA8" w:rsidRPr="00253B1B">
        <w:rPr>
          <w:color w:val="FFFFFF"/>
        </w:rPr>
        <w:t xml:space="preserve"> ς</w:t>
      </w:r>
      <w:bookmarkEnd w:id="9"/>
      <w:bookmarkEnd w:id="10"/>
      <w:bookmarkEnd w:id="11"/>
    </w:p>
    <w:p w14:paraId="78EC91BE" w14:textId="77777777" w:rsidR="00F77FA8" w:rsidRPr="00A131AE" w:rsidRDefault="00F77FA8" w:rsidP="00442E06">
      <w:pPr>
        <w:shd w:val="clear" w:color="auto" w:fill="FFFFFF"/>
        <w:spacing w:after="200" w:line="276" w:lineRule="auto"/>
        <w:ind w:left="5" w:right="14" w:hanging="5"/>
        <w:rPr>
          <w:b/>
          <w:sz w:val="22"/>
          <w:szCs w:val="22"/>
          <w:highlight w:val="yellow"/>
        </w:rPr>
      </w:pPr>
    </w:p>
    <w:p w14:paraId="26A0106C" w14:textId="77777777" w:rsidR="00442E06" w:rsidRPr="00A131AE" w:rsidRDefault="00442E06" w:rsidP="00442E06">
      <w:pPr>
        <w:shd w:val="clear" w:color="auto" w:fill="FFFFFF"/>
        <w:spacing w:after="200" w:line="276" w:lineRule="auto"/>
        <w:ind w:right="14"/>
        <w:rPr>
          <w:b/>
          <w:sz w:val="22"/>
          <w:szCs w:val="22"/>
          <w:highlight w:val="yellow"/>
        </w:rPr>
      </w:pPr>
    </w:p>
    <w:tbl>
      <w:tblPr>
        <w:tblW w:w="5000" w:type="pct"/>
        <w:tblLook w:val="04A0" w:firstRow="1" w:lastRow="0" w:firstColumn="1" w:lastColumn="0" w:noHBand="0" w:noVBand="1"/>
      </w:tblPr>
      <w:tblGrid>
        <w:gridCol w:w="5799"/>
        <w:gridCol w:w="755"/>
        <w:gridCol w:w="1745"/>
        <w:gridCol w:w="1653"/>
        <w:gridCol w:w="2176"/>
        <w:gridCol w:w="1854"/>
      </w:tblGrid>
      <w:tr w:rsidR="00D71343" w14:paraId="050DA58B" w14:textId="77777777" w:rsidTr="00D71343">
        <w:trPr>
          <w:trHeight w:val="852"/>
        </w:trPr>
        <w:tc>
          <w:tcPr>
            <w:tcW w:w="2074" w:type="pct"/>
            <w:tcBorders>
              <w:top w:val="single" w:sz="8" w:space="0" w:color="auto"/>
              <w:left w:val="single" w:sz="8" w:space="0" w:color="auto"/>
              <w:bottom w:val="single" w:sz="8" w:space="0" w:color="auto"/>
              <w:right w:val="nil"/>
            </w:tcBorders>
            <w:shd w:val="clear" w:color="auto" w:fill="auto"/>
            <w:noWrap/>
            <w:vAlign w:val="bottom"/>
            <w:hideMark/>
          </w:tcPr>
          <w:p w14:paraId="65A2D660" w14:textId="77777777" w:rsidR="00044A8E" w:rsidRDefault="00044A8E">
            <w:pPr>
              <w:rPr>
                <w:b/>
                <w:bCs/>
                <w:i/>
                <w:iCs/>
                <w:color w:val="000000"/>
                <w:sz w:val="22"/>
                <w:szCs w:val="22"/>
                <w:u w:val="single"/>
              </w:rPr>
            </w:pPr>
          </w:p>
        </w:tc>
        <w:tc>
          <w:tcPr>
            <w:tcW w:w="270" w:type="pct"/>
            <w:tcBorders>
              <w:top w:val="single" w:sz="8" w:space="0" w:color="auto"/>
              <w:left w:val="nil"/>
              <w:bottom w:val="single" w:sz="8" w:space="0" w:color="auto"/>
              <w:right w:val="single" w:sz="8" w:space="0" w:color="auto"/>
            </w:tcBorders>
            <w:shd w:val="clear" w:color="auto" w:fill="auto"/>
            <w:noWrap/>
            <w:vAlign w:val="bottom"/>
            <w:hideMark/>
          </w:tcPr>
          <w:p w14:paraId="3307043B" w14:textId="77777777" w:rsidR="00044A8E" w:rsidRDefault="00044A8E">
            <w:pPr>
              <w:jc w:val="center"/>
              <w:rPr>
                <w:b/>
                <w:bCs/>
                <w:color w:val="000000"/>
                <w:sz w:val="22"/>
                <w:szCs w:val="22"/>
              </w:rPr>
            </w:pPr>
            <w:r>
              <w:rPr>
                <w:b/>
                <w:bCs/>
                <w:color w:val="000000"/>
                <w:sz w:val="22"/>
                <w:szCs w:val="22"/>
              </w:rPr>
              <w:t>Σημ.</w:t>
            </w:r>
          </w:p>
        </w:tc>
        <w:tc>
          <w:tcPr>
            <w:tcW w:w="624" w:type="pct"/>
            <w:tcBorders>
              <w:top w:val="single" w:sz="8" w:space="0" w:color="auto"/>
              <w:left w:val="nil"/>
              <w:bottom w:val="single" w:sz="8" w:space="0" w:color="auto"/>
              <w:right w:val="single" w:sz="8" w:space="0" w:color="auto"/>
            </w:tcBorders>
            <w:shd w:val="clear" w:color="auto" w:fill="auto"/>
            <w:vAlign w:val="bottom"/>
            <w:hideMark/>
          </w:tcPr>
          <w:p w14:paraId="2F3A1FBB" w14:textId="77777777" w:rsidR="00044A8E" w:rsidRDefault="00044A8E">
            <w:pPr>
              <w:jc w:val="center"/>
              <w:rPr>
                <w:b/>
                <w:bCs/>
                <w:color w:val="000000"/>
                <w:sz w:val="22"/>
                <w:szCs w:val="22"/>
              </w:rPr>
            </w:pPr>
            <w:r>
              <w:rPr>
                <w:b/>
                <w:bCs/>
                <w:color w:val="000000"/>
                <w:sz w:val="22"/>
                <w:szCs w:val="22"/>
              </w:rPr>
              <w:t>Κεφάλαιο</w:t>
            </w:r>
          </w:p>
        </w:tc>
        <w:tc>
          <w:tcPr>
            <w:tcW w:w="591" w:type="pct"/>
            <w:tcBorders>
              <w:top w:val="single" w:sz="8" w:space="0" w:color="auto"/>
              <w:left w:val="nil"/>
              <w:bottom w:val="single" w:sz="8" w:space="0" w:color="auto"/>
              <w:right w:val="single" w:sz="8" w:space="0" w:color="auto"/>
            </w:tcBorders>
            <w:shd w:val="clear" w:color="auto" w:fill="auto"/>
            <w:vAlign w:val="bottom"/>
            <w:hideMark/>
          </w:tcPr>
          <w:p w14:paraId="63E009AB" w14:textId="77777777" w:rsidR="00044A8E" w:rsidRDefault="00044A8E">
            <w:pPr>
              <w:jc w:val="center"/>
              <w:rPr>
                <w:b/>
                <w:bCs/>
                <w:color w:val="000000"/>
                <w:sz w:val="22"/>
                <w:szCs w:val="22"/>
              </w:rPr>
            </w:pPr>
            <w:r>
              <w:rPr>
                <w:b/>
                <w:bCs/>
                <w:color w:val="000000"/>
                <w:sz w:val="22"/>
                <w:szCs w:val="22"/>
              </w:rPr>
              <w:t>Υπέρ το 'Αρτιο</w:t>
            </w:r>
          </w:p>
        </w:tc>
        <w:tc>
          <w:tcPr>
            <w:tcW w:w="778" w:type="pct"/>
            <w:tcBorders>
              <w:top w:val="single" w:sz="8" w:space="0" w:color="auto"/>
              <w:left w:val="nil"/>
              <w:bottom w:val="single" w:sz="8" w:space="0" w:color="auto"/>
              <w:right w:val="single" w:sz="8" w:space="0" w:color="auto"/>
            </w:tcBorders>
            <w:shd w:val="clear" w:color="auto" w:fill="auto"/>
            <w:vAlign w:val="bottom"/>
            <w:hideMark/>
          </w:tcPr>
          <w:p w14:paraId="24DFE2ED" w14:textId="77777777" w:rsidR="00044A8E" w:rsidRDefault="00044A8E">
            <w:pPr>
              <w:jc w:val="center"/>
              <w:rPr>
                <w:b/>
                <w:bCs/>
                <w:color w:val="000000"/>
                <w:sz w:val="22"/>
                <w:szCs w:val="22"/>
              </w:rPr>
            </w:pPr>
            <w:r>
              <w:rPr>
                <w:b/>
                <w:bCs/>
                <w:color w:val="000000"/>
                <w:sz w:val="22"/>
                <w:szCs w:val="22"/>
              </w:rPr>
              <w:t>Υπόλοιπο Αποτελεσμάτων Εις Νέο</w:t>
            </w:r>
          </w:p>
        </w:tc>
        <w:tc>
          <w:tcPr>
            <w:tcW w:w="663" w:type="pct"/>
            <w:tcBorders>
              <w:top w:val="single" w:sz="8" w:space="0" w:color="auto"/>
              <w:left w:val="nil"/>
              <w:bottom w:val="single" w:sz="8" w:space="0" w:color="auto"/>
              <w:right w:val="single" w:sz="8" w:space="0" w:color="auto"/>
            </w:tcBorders>
            <w:shd w:val="clear" w:color="auto" w:fill="auto"/>
            <w:vAlign w:val="bottom"/>
            <w:hideMark/>
          </w:tcPr>
          <w:p w14:paraId="3C1176F7" w14:textId="77777777" w:rsidR="00044A8E" w:rsidRDefault="00044A8E">
            <w:pPr>
              <w:jc w:val="center"/>
              <w:rPr>
                <w:b/>
                <w:bCs/>
                <w:color w:val="000000"/>
                <w:sz w:val="22"/>
                <w:szCs w:val="22"/>
              </w:rPr>
            </w:pPr>
            <w:r>
              <w:rPr>
                <w:b/>
                <w:bCs/>
                <w:color w:val="000000"/>
                <w:sz w:val="22"/>
                <w:szCs w:val="22"/>
              </w:rPr>
              <w:t>Συνολικά ίδια κεφάλαια</w:t>
            </w:r>
          </w:p>
        </w:tc>
      </w:tr>
      <w:tr w:rsidR="00D71343" w14:paraId="7E92DE5B" w14:textId="77777777" w:rsidTr="00D71343">
        <w:trPr>
          <w:trHeight w:val="288"/>
        </w:trPr>
        <w:tc>
          <w:tcPr>
            <w:tcW w:w="2074" w:type="pct"/>
            <w:tcBorders>
              <w:top w:val="nil"/>
              <w:left w:val="single" w:sz="8" w:space="0" w:color="auto"/>
              <w:bottom w:val="nil"/>
              <w:right w:val="nil"/>
            </w:tcBorders>
            <w:shd w:val="clear" w:color="auto" w:fill="auto"/>
            <w:vAlign w:val="bottom"/>
            <w:hideMark/>
          </w:tcPr>
          <w:p w14:paraId="779487BB" w14:textId="77777777" w:rsidR="00044A8E" w:rsidRDefault="00044A8E">
            <w:pPr>
              <w:rPr>
                <w:b/>
                <w:bCs/>
                <w:color w:val="000000"/>
                <w:sz w:val="22"/>
                <w:szCs w:val="22"/>
              </w:rPr>
            </w:pPr>
            <w:r>
              <w:rPr>
                <w:b/>
                <w:bCs/>
                <w:color w:val="000000"/>
                <w:sz w:val="22"/>
                <w:szCs w:val="22"/>
              </w:rPr>
              <w:t>Υπόλοιπο Ιδίων Κεφαλαίων 1/1/2019</w:t>
            </w:r>
          </w:p>
        </w:tc>
        <w:tc>
          <w:tcPr>
            <w:tcW w:w="270" w:type="pct"/>
            <w:tcBorders>
              <w:top w:val="nil"/>
              <w:left w:val="nil"/>
              <w:bottom w:val="nil"/>
              <w:right w:val="single" w:sz="8" w:space="0" w:color="auto"/>
            </w:tcBorders>
            <w:shd w:val="clear" w:color="auto" w:fill="auto"/>
            <w:vAlign w:val="bottom"/>
            <w:hideMark/>
          </w:tcPr>
          <w:p w14:paraId="182800A8" w14:textId="77777777" w:rsidR="00044A8E" w:rsidRDefault="00044A8E">
            <w:pPr>
              <w:rPr>
                <w:b/>
                <w:bCs/>
                <w:color w:val="000000"/>
                <w:sz w:val="22"/>
                <w:szCs w:val="22"/>
              </w:rPr>
            </w:pPr>
            <w:r>
              <w:rPr>
                <w:b/>
                <w:bCs/>
                <w:color w:val="000000"/>
                <w:sz w:val="22"/>
                <w:szCs w:val="22"/>
              </w:rPr>
              <w:t> </w:t>
            </w:r>
          </w:p>
        </w:tc>
        <w:tc>
          <w:tcPr>
            <w:tcW w:w="624" w:type="pct"/>
            <w:tcBorders>
              <w:top w:val="nil"/>
              <w:left w:val="nil"/>
              <w:bottom w:val="double" w:sz="6" w:space="0" w:color="auto"/>
              <w:right w:val="single" w:sz="8" w:space="0" w:color="auto"/>
            </w:tcBorders>
            <w:shd w:val="clear" w:color="auto" w:fill="auto"/>
            <w:vAlign w:val="bottom"/>
            <w:hideMark/>
          </w:tcPr>
          <w:p w14:paraId="51ADD9EA" w14:textId="77777777" w:rsidR="00044A8E" w:rsidRDefault="00044A8E">
            <w:pPr>
              <w:jc w:val="right"/>
              <w:rPr>
                <w:b/>
                <w:bCs/>
                <w:color w:val="000000"/>
                <w:sz w:val="22"/>
                <w:szCs w:val="22"/>
              </w:rPr>
            </w:pPr>
            <w:r>
              <w:rPr>
                <w:b/>
                <w:bCs/>
                <w:color w:val="000000"/>
                <w:sz w:val="22"/>
                <w:szCs w:val="22"/>
              </w:rPr>
              <w:t>1.005.500,00</w:t>
            </w:r>
          </w:p>
        </w:tc>
        <w:tc>
          <w:tcPr>
            <w:tcW w:w="591" w:type="pct"/>
            <w:tcBorders>
              <w:top w:val="nil"/>
              <w:left w:val="nil"/>
              <w:bottom w:val="double" w:sz="6" w:space="0" w:color="auto"/>
              <w:right w:val="single" w:sz="8" w:space="0" w:color="auto"/>
            </w:tcBorders>
            <w:shd w:val="clear" w:color="auto" w:fill="auto"/>
            <w:vAlign w:val="bottom"/>
            <w:hideMark/>
          </w:tcPr>
          <w:p w14:paraId="158DB848" w14:textId="77777777" w:rsidR="00044A8E" w:rsidRDefault="00044A8E">
            <w:pPr>
              <w:jc w:val="right"/>
              <w:rPr>
                <w:b/>
                <w:bCs/>
                <w:color w:val="000000"/>
                <w:sz w:val="22"/>
                <w:szCs w:val="22"/>
              </w:rPr>
            </w:pPr>
            <w:r>
              <w:rPr>
                <w:b/>
                <w:bCs/>
                <w:color w:val="000000"/>
                <w:sz w:val="22"/>
                <w:szCs w:val="22"/>
              </w:rPr>
              <w:t>1.336.500,00</w:t>
            </w:r>
          </w:p>
        </w:tc>
        <w:tc>
          <w:tcPr>
            <w:tcW w:w="778" w:type="pct"/>
            <w:tcBorders>
              <w:top w:val="nil"/>
              <w:left w:val="nil"/>
              <w:bottom w:val="double" w:sz="6" w:space="0" w:color="auto"/>
              <w:right w:val="single" w:sz="8" w:space="0" w:color="auto"/>
            </w:tcBorders>
            <w:shd w:val="clear" w:color="auto" w:fill="auto"/>
            <w:vAlign w:val="bottom"/>
            <w:hideMark/>
          </w:tcPr>
          <w:p w14:paraId="78E36690" w14:textId="77777777" w:rsidR="00044A8E" w:rsidRDefault="00044A8E">
            <w:pPr>
              <w:jc w:val="right"/>
              <w:rPr>
                <w:b/>
                <w:bCs/>
                <w:color w:val="000000"/>
                <w:sz w:val="22"/>
                <w:szCs w:val="22"/>
              </w:rPr>
            </w:pPr>
            <w:r>
              <w:rPr>
                <w:b/>
                <w:bCs/>
                <w:color w:val="000000"/>
                <w:sz w:val="22"/>
                <w:szCs w:val="22"/>
              </w:rPr>
              <w:t>-2.814.344,12</w:t>
            </w:r>
          </w:p>
        </w:tc>
        <w:tc>
          <w:tcPr>
            <w:tcW w:w="663" w:type="pct"/>
            <w:tcBorders>
              <w:top w:val="nil"/>
              <w:left w:val="nil"/>
              <w:bottom w:val="double" w:sz="6" w:space="0" w:color="auto"/>
              <w:right w:val="single" w:sz="8" w:space="0" w:color="auto"/>
            </w:tcBorders>
            <w:shd w:val="clear" w:color="auto" w:fill="auto"/>
            <w:vAlign w:val="bottom"/>
            <w:hideMark/>
          </w:tcPr>
          <w:p w14:paraId="46E29C4C" w14:textId="77777777" w:rsidR="00044A8E" w:rsidRDefault="00044A8E">
            <w:pPr>
              <w:jc w:val="right"/>
              <w:rPr>
                <w:b/>
                <w:bCs/>
                <w:color w:val="000000"/>
                <w:sz w:val="22"/>
                <w:szCs w:val="22"/>
              </w:rPr>
            </w:pPr>
            <w:r>
              <w:rPr>
                <w:b/>
                <w:bCs/>
                <w:color w:val="000000"/>
                <w:sz w:val="22"/>
                <w:szCs w:val="22"/>
              </w:rPr>
              <w:t>-472.344,12</w:t>
            </w:r>
          </w:p>
        </w:tc>
      </w:tr>
      <w:tr w:rsidR="00D71343" w14:paraId="508AC7EC" w14:textId="77777777" w:rsidTr="00D71343">
        <w:trPr>
          <w:trHeight w:val="288"/>
        </w:trPr>
        <w:tc>
          <w:tcPr>
            <w:tcW w:w="2074" w:type="pct"/>
            <w:tcBorders>
              <w:top w:val="nil"/>
              <w:left w:val="single" w:sz="8" w:space="0" w:color="auto"/>
              <w:bottom w:val="nil"/>
              <w:right w:val="nil"/>
            </w:tcBorders>
            <w:shd w:val="clear" w:color="auto" w:fill="auto"/>
            <w:vAlign w:val="bottom"/>
            <w:hideMark/>
          </w:tcPr>
          <w:p w14:paraId="63694596" w14:textId="77777777" w:rsidR="00044A8E" w:rsidRDefault="00044A8E">
            <w:pPr>
              <w:rPr>
                <w:color w:val="000000"/>
                <w:sz w:val="22"/>
                <w:szCs w:val="22"/>
              </w:rPr>
            </w:pPr>
            <w:r>
              <w:rPr>
                <w:color w:val="000000"/>
                <w:sz w:val="22"/>
                <w:szCs w:val="22"/>
              </w:rPr>
              <w:t>Αποτελέσματα περιόδου</w:t>
            </w:r>
          </w:p>
        </w:tc>
        <w:tc>
          <w:tcPr>
            <w:tcW w:w="270" w:type="pct"/>
            <w:tcBorders>
              <w:top w:val="nil"/>
              <w:left w:val="nil"/>
              <w:bottom w:val="nil"/>
              <w:right w:val="single" w:sz="8" w:space="0" w:color="auto"/>
            </w:tcBorders>
            <w:shd w:val="clear" w:color="auto" w:fill="auto"/>
            <w:noWrap/>
            <w:vAlign w:val="bottom"/>
            <w:hideMark/>
          </w:tcPr>
          <w:p w14:paraId="589F877F" w14:textId="77777777" w:rsidR="00044A8E" w:rsidRDefault="00044A8E">
            <w:pPr>
              <w:jc w:val="center"/>
              <w:rPr>
                <w:color w:val="000000"/>
                <w:sz w:val="22"/>
                <w:szCs w:val="22"/>
              </w:rPr>
            </w:pPr>
            <w:r>
              <w:rPr>
                <w:color w:val="000000"/>
                <w:sz w:val="22"/>
                <w:szCs w:val="22"/>
              </w:rPr>
              <w:t> </w:t>
            </w:r>
          </w:p>
        </w:tc>
        <w:tc>
          <w:tcPr>
            <w:tcW w:w="624" w:type="pct"/>
            <w:tcBorders>
              <w:top w:val="nil"/>
              <w:left w:val="nil"/>
              <w:bottom w:val="nil"/>
              <w:right w:val="single" w:sz="8" w:space="0" w:color="auto"/>
            </w:tcBorders>
            <w:shd w:val="clear" w:color="auto" w:fill="auto"/>
            <w:vAlign w:val="bottom"/>
            <w:hideMark/>
          </w:tcPr>
          <w:p w14:paraId="7B1E0493" w14:textId="77777777" w:rsidR="00044A8E" w:rsidRDefault="00044A8E">
            <w:pPr>
              <w:jc w:val="right"/>
              <w:rPr>
                <w:color w:val="000000"/>
                <w:sz w:val="22"/>
                <w:szCs w:val="22"/>
              </w:rPr>
            </w:pPr>
            <w:r>
              <w:rPr>
                <w:color w:val="000000"/>
                <w:sz w:val="22"/>
                <w:szCs w:val="22"/>
              </w:rPr>
              <w:t> </w:t>
            </w:r>
          </w:p>
        </w:tc>
        <w:tc>
          <w:tcPr>
            <w:tcW w:w="591" w:type="pct"/>
            <w:tcBorders>
              <w:top w:val="nil"/>
              <w:left w:val="nil"/>
              <w:bottom w:val="nil"/>
              <w:right w:val="single" w:sz="8" w:space="0" w:color="auto"/>
            </w:tcBorders>
            <w:shd w:val="clear" w:color="auto" w:fill="auto"/>
            <w:vAlign w:val="bottom"/>
            <w:hideMark/>
          </w:tcPr>
          <w:p w14:paraId="49A27BC1" w14:textId="77777777" w:rsidR="00044A8E" w:rsidRDefault="00044A8E">
            <w:pPr>
              <w:jc w:val="right"/>
              <w:rPr>
                <w:color w:val="000000"/>
                <w:sz w:val="22"/>
                <w:szCs w:val="22"/>
              </w:rPr>
            </w:pPr>
            <w:r>
              <w:rPr>
                <w:color w:val="000000"/>
                <w:sz w:val="22"/>
                <w:szCs w:val="22"/>
              </w:rPr>
              <w:t> </w:t>
            </w:r>
          </w:p>
        </w:tc>
        <w:tc>
          <w:tcPr>
            <w:tcW w:w="778" w:type="pct"/>
            <w:tcBorders>
              <w:top w:val="nil"/>
              <w:left w:val="nil"/>
              <w:bottom w:val="nil"/>
              <w:right w:val="single" w:sz="8" w:space="0" w:color="auto"/>
            </w:tcBorders>
            <w:shd w:val="clear" w:color="auto" w:fill="auto"/>
            <w:vAlign w:val="bottom"/>
            <w:hideMark/>
          </w:tcPr>
          <w:p w14:paraId="79727ACB" w14:textId="77777777" w:rsidR="00044A8E" w:rsidRDefault="00044A8E">
            <w:pPr>
              <w:jc w:val="right"/>
              <w:rPr>
                <w:color w:val="000000"/>
                <w:sz w:val="22"/>
                <w:szCs w:val="22"/>
              </w:rPr>
            </w:pPr>
            <w:r>
              <w:rPr>
                <w:color w:val="000000"/>
                <w:sz w:val="22"/>
                <w:szCs w:val="22"/>
              </w:rPr>
              <w:t>-16.036,23</w:t>
            </w:r>
          </w:p>
        </w:tc>
        <w:tc>
          <w:tcPr>
            <w:tcW w:w="663" w:type="pct"/>
            <w:tcBorders>
              <w:top w:val="nil"/>
              <w:left w:val="nil"/>
              <w:bottom w:val="nil"/>
              <w:right w:val="single" w:sz="8" w:space="0" w:color="auto"/>
            </w:tcBorders>
            <w:shd w:val="clear" w:color="auto" w:fill="auto"/>
            <w:vAlign w:val="bottom"/>
            <w:hideMark/>
          </w:tcPr>
          <w:p w14:paraId="37DDBC3A" w14:textId="77777777" w:rsidR="00044A8E" w:rsidRDefault="00044A8E">
            <w:pPr>
              <w:jc w:val="right"/>
              <w:rPr>
                <w:b/>
                <w:bCs/>
                <w:color w:val="000000"/>
                <w:sz w:val="22"/>
                <w:szCs w:val="22"/>
              </w:rPr>
            </w:pPr>
            <w:r>
              <w:rPr>
                <w:b/>
                <w:bCs/>
                <w:color w:val="000000"/>
                <w:sz w:val="22"/>
                <w:szCs w:val="22"/>
              </w:rPr>
              <w:t>-16.036,23</w:t>
            </w:r>
          </w:p>
        </w:tc>
      </w:tr>
      <w:tr w:rsidR="00044A8E" w14:paraId="7587746A" w14:textId="77777777" w:rsidTr="00D71343">
        <w:trPr>
          <w:trHeight w:val="288"/>
        </w:trPr>
        <w:tc>
          <w:tcPr>
            <w:tcW w:w="2074" w:type="pct"/>
            <w:tcBorders>
              <w:top w:val="single" w:sz="4" w:space="0" w:color="auto"/>
              <w:left w:val="single" w:sz="8" w:space="0" w:color="auto"/>
              <w:bottom w:val="single" w:sz="8" w:space="0" w:color="auto"/>
              <w:right w:val="nil"/>
            </w:tcBorders>
            <w:shd w:val="clear" w:color="auto" w:fill="auto"/>
            <w:noWrap/>
            <w:vAlign w:val="bottom"/>
            <w:hideMark/>
          </w:tcPr>
          <w:p w14:paraId="7724942E" w14:textId="77777777" w:rsidR="00044A8E" w:rsidRDefault="00044A8E">
            <w:pPr>
              <w:rPr>
                <w:b/>
                <w:bCs/>
                <w:color w:val="000000"/>
                <w:sz w:val="22"/>
                <w:szCs w:val="22"/>
              </w:rPr>
            </w:pPr>
            <w:r>
              <w:rPr>
                <w:b/>
                <w:bCs/>
                <w:color w:val="000000"/>
                <w:sz w:val="22"/>
                <w:szCs w:val="22"/>
              </w:rPr>
              <w:t>Υπόλοιπο Ιδίων Κεφαλαίων 31/12/2019</w:t>
            </w:r>
          </w:p>
        </w:tc>
        <w:tc>
          <w:tcPr>
            <w:tcW w:w="270" w:type="pct"/>
            <w:tcBorders>
              <w:top w:val="single" w:sz="4" w:space="0" w:color="auto"/>
              <w:left w:val="nil"/>
              <w:bottom w:val="single" w:sz="8" w:space="0" w:color="auto"/>
              <w:right w:val="single" w:sz="8" w:space="0" w:color="auto"/>
            </w:tcBorders>
            <w:shd w:val="clear" w:color="auto" w:fill="auto"/>
            <w:noWrap/>
            <w:vAlign w:val="bottom"/>
            <w:hideMark/>
          </w:tcPr>
          <w:p w14:paraId="515594AF" w14:textId="77777777" w:rsidR="00044A8E" w:rsidRDefault="00044A8E">
            <w:pPr>
              <w:rPr>
                <w:b/>
                <w:bCs/>
                <w:color w:val="000000"/>
                <w:sz w:val="22"/>
                <w:szCs w:val="22"/>
              </w:rPr>
            </w:pPr>
            <w:r>
              <w:rPr>
                <w:b/>
                <w:bCs/>
                <w:color w:val="000000"/>
                <w:sz w:val="22"/>
                <w:szCs w:val="22"/>
              </w:rPr>
              <w:t> </w:t>
            </w:r>
          </w:p>
        </w:tc>
        <w:tc>
          <w:tcPr>
            <w:tcW w:w="624" w:type="pct"/>
            <w:tcBorders>
              <w:top w:val="single" w:sz="4" w:space="0" w:color="auto"/>
              <w:left w:val="nil"/>
              <w:bottom w:val="single" w:sz="8" w:space="0" w:color="auto"/>
              <w:right w:val="single" w:sz="8" w:space="0" w:color="auto"/>
            </w:tcBorders>
            <w:shd w:val="clear" w:color="auto" w:fill="auto"/>
            <w:noWrap/>
            <w:vAlign w:val="bottom"/>
            <w:hideMark/>
          </w:tcPr>
          <w:p w14:paraId="5B35CDAC" w14:textId="77777777" w:rsidR="00044A8E" w:rsidRDefault="00044A8E">
            <w:pPr>
              <w:jc w:val="right"/>
              <w:rPr>
                <w:b/>
                <w:bCs/>
                <w:color w:val="000000"/>
                <w:sz w:val="22"/>
                <w:szCs w:val="22"/>
              </w:rPr>
            </w:pPr>
            <w:r>
              <w:rPr>
                <w:b/>
                <w:bCs/>
                <w:color w:val="000000"/>
                <w:sz w:val="22"/>
                <w:szCs w:val="22"/>
              </w:rPr>
              <w:t>1.005.500,00</w:t>
            </w:r>
          </w:p>
        </w:tc>
        <w:tc>
          <w:tcPr>
            <w:tcW w:w="591" w:type="pct"/>
            <w:tcBorders>
              <w:top w:val="single" w:sz="4" w:space="0" w:color="auto"/>
              <w:left w:val="nil"/>
              <w:bottom w:val="single" w:sz="8" w:space="0" w:color="auto"/>
              <w:right w:val="single" w:sz="8" w:space="0" w:color="auto"/>
            </w:tcBorders>
            <w:shd w:val="clear" w:color="auto" w:fill="auto"/>
            <w:noWrap/>
            <w:vAlign w:val="bottom"/>
            <w:hideMark/>
          </w:tcPr>
          <w:p w14:paraId="3A201FFE" w14:textId="77777777" w:rsidR="00044A8E" w:rsidRDefault="00044A8E">
            <w:pPr>
              <w:jc w:val="right"/>
              <w:rPr>
                <w:b/>
                <w:bCs/>
                <w:color w:val="000000"/>
                <w:sz w:val="22"/>
                <w:szCs w:val="22"/>
              </w:rPr>
            </w:pPr>
            <w:r>
              <w:rPr>
                <w:b/>
                <w:bCs/>
                <w:color w:val="000000"/>
                <w:sz w:val="22"/>
                <w:szCs w:val="22"/>
              </w:rPr>
              <w:t>1.336.500,00</w:t>
            </w:r>
          </w:p>
        </w:tc>
        <w:tc>
          <w:tcPr>
            <w:tcW w:w="778" w:type="pct"/>
            <w:tcBorders>
              <w:top w:val="single" w:sz="4" w:space="0" w:color="auto"/>
              <w:left w:val="nil"/>
              <w:bottom w:val="single" w:sz="8" w:space="0" w:color="auto"/>
              <w:right w:val="single" w:sz="8" w:space="0" w:color="auto"/>
            </w:tcBorders>
            <w:shd w:val="clear" w:color="auto" w:fill="auto"/>
            <w:noWrap/>
            <w:vAlign w:val="bottom"/>
            <w:hideMark/>
          </w:tcPr>
          <w:p w14:paraId="7D782B50" w14:textId="77777777" w:rsidR="00044A8E" w:rsidRDefault="00044A8E">
            <w:pPr>
              <w:jc w:val="right"/>
              <w:rPr>
                <w:b/>
                <w:bCs/>
                <w:color w:val="000000"/>
                <w:sz w:val="22"/>
                <w:szCs w:val="22"/>
              </w:rPr>
            </w:pPr>
            <w:r>
              <w:rPr>
                <w:b/>
                <w:bCs/>
                <w:color w:val="000000"/>
                <w:sz w:val="22"/>
                <w:szCs w:val="22"/>
              </w:rPr>
              <w:t>-2.830.380,35</w:t>
            </w:r>
          </w:p>
        </w:tc>
        <w:tc>
          <w:tcPr>
            <w:tcW w:w="663" w:type="pct"/>
            <w:tcBorders>
              <w:top w:val="single" w:sz="4" w:space="0" w:color="auto"/>
              <w:left w:val="nil"/>
              <w:bottom w:val="single" w:sz="8" w:space="0" w:color="auto"/>
              <w:right w:val="single" w:sz="8" w:space="0" w:color="auto"/>
            </w:tcBorders>
            <w:shd w:val="clear" w:color="auto" w:fill="auto"/>
            <w:noWrap/>
            <w:vAlign w:val="bottom"/>
            <w:hideMark/>
          </w:tcPr>
          <w:p w14:paraId="06228651" w14:textId="77777777" w:rsidR="00044A8E" w:rsidRDefault="00044A8E">
            <w:pPr>
              <w:jc w:val="right"/>
              <w:rPr>
                <w:b/>
                <w:bCs/>
                <w:color w:val="000000"/>
                <w:sz w:val="22"/>
                <w:szCs w:val="22"/>
              </w:rPr>
            </w:pPr>
            <w:r>
              <w:rPr>
                <w:b/>
                <w:bCs/>
                <w:color w:val="000000"/>
                <w:sz w:val="22"/>
                <w:szCs w:val="22"/>
              </w:rPr>
              <w:t>-488.380,35</w:t>
            </w:r>
          </w:p>
        </w:tc>
      </w:tr>
      <w:tr w:rsidR="00D71343" w14:paraId="51E54829" w14:textId="77777777" w:rsidTr="00D71343">
        <w:trPr>
          <w:trHeight w:val="276"/>
        </w:trPr>
        <w:tc>
          <w:tcPr>
            <w:tcW w:w="2074" w:type="pct"/>
            <w:tcBorders>
              <w:top w:val="nil"/>
              <w:left w:val="single" w:sz="8" w:space="0" w:color="auto"/>
              <w:bottom w:val="nil"/>
              <w:right w:val="nil"/>
            </w:tcBorders>
            <w:shd w:val="clear" w:color="auto" w:fill="auto"/>
            <w:vAlign w:val="bottom"/>
            <w:hideMark/>
          </w:tcPr>
          <w:p w14:paraId="688A000A" w14:textId="77777777" w:rsidR="00044A8E" w:rsidRDefault="00044A8E">
            <w:pPr>
              <w:rPr>
                <w:color w:val="000000"/>
                <w:sz w:val="22"/>
                <w:szCs w:val="22"/>
              </w:rPr>
            </w:pPr>
            <w:r>
              <w:rPr>
                <w:color w:val="000000"/>
                <w:sz w:val="22"/>
                <w:szCs w:val="22"/>
              </w:rPr>
              <w:t>Αποτελέσματα περιόδου</w:t>
            </w:r>
          </w:p>
        </w:tc>
        <w:tc>
          <w:tcPr>
            <w:tcW w:w="270" w:type="pct"/>
            <w:tcBorders>
              <w:top w:val="nil"/>
              <w:left w:val="nil"/>
              <w:bottom w:val="nil"/>
              <w:right w:val="single" w:sz="8" w:space="0" w:color="auto"/>
            </w:tcBorders>
            <w:shd w:val="clear" w:color="auto" w:fill="auto"/>
            <w:noWrap/>
            <w:vAlign w:val="bottom"/>
            <w:hideMark/>
          </w:tcPr>
          <w:p w14:paraId="11307174" w14:textId="77777777" w:rsidR="00044A8E" w:rsidRDefault="00044A8E">
            <w:pPr>
              <w:jc w:val="center"/>
              <w:rPr>
                <w:color w:val="000000"/>
                <w:sz w:val="22"/>
                <w:szCs w:val="22"/>
              </w:rPr>
            </w:pPr>
            <w:r>
              <w:rPr>
                <w:color w:val="000000"/>
                <w:sz w:val="22"/>
                <w:szCs w:val="22"/>
              </w:rPr>
              <w:t> </w:t>
            </w:r>
          </w:p>
        </w:tc>
        <w:tc>
          <w:tcPr>
            <w:tcW w:w="624" w:type="pct"/>
            <w:tcBorders>
              <w:top w:val="nil"/>
              <w:left w:val="nil"/>
              <w:bottom w:val="nil"/>
              <w:right w:val="single" w:sz="8" w:space="0" w:color="auto"/>
            </w:tcBorders>
            <w:shd w:val="clear" w:color="auto" w:fill="auto"/>
            <w:vAlign w:val="bottom"/>
            <w:hideMark/>
          </w:tcPr>
          <w:p w14:paraId="0A7D1F40" w14:textId="77777777" w:rsidR="00044A8E" w:rsidRDefault="00044A8E">
            <w:pPr>
              <w:jc w:val="right"/>
              <w:rPr>
                <w:color w:val="000000"/>
                <w:sz w:val="22"/>
                <w:szCs w:val="22"/>
              </w:rPr>
            </w:pPr>
            <w:r>
              <w:rPr>
                <w:color w:val="000000"/>
                <w:sz w:val="22"/>
                <w:szCs w:val="22"/>
              </w:rPr>
              <w:t> </w:t>
            </w:r>
          </w:p>
        </w:tc>
        <w:tc>
          <w:tcPr>
            <w:tcW w:w="591" w:type="pct"/>
            <w:tcBorders>
              <w:top w:val="nil"/>
              <w:left w:val="nil"/>
              <w:bottom w:val="nil"/>
              <w:right w:val="single" w:sz="8" w:space="0" w:color="auto"/>
            </w:tcBorders>
            <w:shd w:val="clear" w:color="auto" w:fill="auto"/>
            <w:vAlign w:val="bottom"/>
            <w:hideMark/>
          </w:tcPr>
          <w:p w14:paraId="7D247EE3" w14:textId="77777777" w:rsidR="00044A8E" w:rsidRDefault="00044A8E">
            <w:pPr>
              <w:jc w:val="right"/>
              <w:rPr>
                <w:color w:val="000000"/>
                <w:sz w:val="22"/>
                <w:szCs w:val="22"/>
              </w:rPr>
            </w:pPr>
            <w:r>
              <w:rPr>
                <w:color w:val="000000"/>
                <w:sz w:val="22"/>
                <w:szCs w:val="22"/>
              </w:rPr>
              <w:t> </w:t>
            </w:r>
          </w:p>
        </w:tc>
        <w:tc>
          <w:tcPr>
            <w:tcW w:w="778" w:type="pct"/>
            <w:tcBorders>
              <w:top w:val="nil"/>
              <w:left w:val="nil"/>
              <w:bottom w:val="nil"/>
              <w:right w:val="single" w:sz="8" w:space="0" w:color="auto"/>
            </w:tcBorders>
            <w:shd w:val="clear" w:color="auto" w:fill="auto"/>
            <w:vAlign w:val="bottom"/>
            <w:hideMark/>
          </w:tcPr>
          <w:p w14:paraId="7C24C3D8" w14:textId="77777777" w:rsidR="00044A8E" w:rsidRDefault="00044A8E">
            <w:pPr>
              <w:jc w:val="right"/>
              <w:rPr>
                <w:color w:val="000000"/>
                <w:sz w:val="22"/>
                <w:szCs w:val="22"/>
              </w:rPr>
            </w:pPr>
            <w:r>
              <w:rPr>
                <w:color w:val="000000"/>
                <w:sz w:val="22"/>
                <w:szCs w:val="22"/>
              </w:rPr>
              <w:t>-589,91</w:t>
            </w:r>
          </w:p>
        </w:tc>
        <w:tc>
          <w:tcPr>
            <w:tcW w:w="663" w:type="pct"/>
            <w:tcBorders>
              <w:top w:val="nil"/>
              <w:left w:val="nil"/>
              <w:bottom w:val="nil"/>
              <w:right w:val="single" w:sz="8" w:space="0" w:color="auto"/>
            </w:tcBorders>
            <w:shd w:val="clear" w:color="auto" w:fill="auto"/>
            <w:vAlign w:val="bottom"/>
            <w:hideMark/>
          </w:tcPr>
          <w:p w14:paraId="297A3F90" w14:textId="77777777" w:rsidR="00044A8E" w:rsidRDefault="00044A8E">
            <w:pPr>
              <w:jc w:val="right"/>
              <w:rPr>
                <w:b/>
                <w:bCs/>
                <w:color w:val="000000"/>
                <w:sz w:val="22"/>
                <w:szCs w:val="22"/>
              </w:rPr>
            </w:pPr>
            <w:r>
              <w:rPr>
                <w:b/>
                <w:bCs/>
                <w:color w:val="000000"/>
                <w:sz w:val="22"/>
                <w:szCs w:val="22"/>
              </w:rPr>
              <w:t>-589,91</w:t>
            </w:r>
          </w:p>
        </w:tc>
      </w:tr>
      <w:tr w:rsidR="00044A8E" w14:paraId="78F1CFD4" w14:textId="77777777" w:rsidTr="00D71343">
        <w:trPr>
          <w:trHeight w:val="288"/>
        </w:trPr>
        <w:tc>
          <w:tcPr>
            <w:tcW w:w="2074" w:type="pct"/>
            <w:tcBorders>
              <w:top w:val="single" w:sz="4" w:space="0" w:color="auto"/>
              <w:left w:val="single" w:sz="8" w:space="0" w:color="auto"/>
              <w:bottom w:val="single" w:sz="8" w:space="0" w:color="auto"/>
              <w:right w:val="nil"/>
            </w:tcBorders>
            <w:shd w:val="clear" w:color="auto" w:fill="auto"/>
            <w:noWrap/>
            <w:vAlign w:val="bottom"/>
            <w:hideMark/>
          </w:tcPr>
          <w:p w14:paraId="640E265B" w14:textId="77777777" w:rsidR="00044A8E" w:rsidRDefault="00044A8E">
            <w:pPr>
              <w:rPr>
                <w:b/>
                <w:bCs/>
                <w:color w:val="000000"/>
                <w:sz w:val="22"/>
                <w:szCs w:val="22"/>
              </w:rPr>
            </w:pPr>
            <w:r>
              <w:rPr>
                <w:b/>
                <w:bCs/>
                <w:color w:val="000000"/>
                <w:sz w:val="22"/>
                <w:szCs w:val="22"/>
              </w:rPr>
              <w:t>Υπόλοιπο Ιδίων Κεφαλαίων 31/12/2020</w:t>
            </w:r>
          </w:p>
        </w:tc>
        <w:tc>
          <w:tcPr>
            <w:tcW w:w="270" w:type="pct"/>
            <w:tcBorders>
              <w:top w:val="single" w:sz="4" w:space="0" w:color="auto"/>
              <w:left w:val="nil"/>
              <w:bottom w:val="single" w:sz="8" w:space="0" w:color="auto"/>
              <w:right w:val="single" w:sz="8" w:space="0" w:color="auto"/>
            </w:tcBorders>
            <w:shd w:val="clear" w:color="auto" w:fill="auto"/>
            <w:noWrap/>
            <w:vAlign w:val="bottom"/>
            <w:hideMark/>
          </w:tcPr>
          <w:p w14:paraId="0DE26C9E" w14:textId="77777777" w:rsidR="00044A8E" w:rsidRDefault="00044A8E">
            <w:pPr>
              <w:rPr>
                <w:b/>
                <w:bCs/>
                <w:color w:val="000000"/>
                <w:sz w:val="22"/>
                <w:szCs w:val="22"/>
              </w:rPr>
            </w:pPr>
            <w:r>
              <w:rPr>
                <w:b/>
                <w:bCs/>
                <w:color w:val="000000"/>
                <w:sz w:val="22"/>
                <w:szCs w:val="22"/>
              </w:rPr>
              <w:t> </w:t>
            </w:r>
          </w:p>
        </w:tc>
        <w:tc>
          <w:tcPr>
            <w:tcW w:w="624" w:type="pct"/>
            <w:tcBorders>
              <w:top w:val="single" w:sz="4" w:space="0" w:color="auto"/>
              <w:left w:val="nil"/>
              <w:bottom w:val="single" w:sz="8" w:space="0" w:color="auto"/>
              <w:right w:val="single" w:sz="8" w:space="0" w:color="auto"/>
            </w:tcBorders>
            <w:shd w:val="clear" w:color="auto" w:fill="auto"/>
            <w:noWrap/>
            <w:vAlign w:val="bottom"/>
            <w:hideMark/>
          </w:tcPr>
          <w:p w14:paraId="426DB108" w14:textId="77777777" w:rsidR="00044A8E" w:rsidRDefault="00044A8E">
            <w:pPr>
              <w:jc w:val="right"/>
              <w:rPr>
                <w:b/>
                <w:bCs/>
                <w:color w:val="000000"/>
                <w:sz w:val="22"/>
                <w:szCs w:val="22"/>
              </w:rPr>
            </w:pPr>
            <w:r>
              <w:rPr>
                <w:b/>
                <w:bCs/>
                <w:color w:val="000000"/>
                <w:sz w:val="22"/>
                <w:szCs w:val="22"/>
              </w:rPr>
              <w:t>1.005.500,00</w:t>
            </w:r>
          </w:p>
        </w:tc>
        <w:tc>
          <w:tcPr>
            <w:tcW w:w="591" w:type="pct"/>
            <w:tcBorders>
              <w:top w:val="single" w:sz="4" w:space="0" w:color="auto"/>
              <w:left w:val="nil"/>
              <w:bottom w:val="single" w:sz="8" w:space="0" w:color="auto"/>
              <w:right w:val="single" w:sz="8" w:space="0" w:color="auto"/>
            </w:tcBorders>
            <w:shd w:val="clear" w:color="auto" w:fill="auto"/>
            <w:noWrap/>
            <w:vAlign w:val="bottom"/>
            <w:hideMark/>
          </w:tcPr>
          <w:p w14:paraId="052D4C43" w14:textId="77777777" w:rsidR="00044A8E" w:rsidRDefault="00044A8E">
            <w:pPr>
              <w:jc w:val="right"/>
              <w:rPr>
                <w:b/>
                <w:bCs/>
                <w:color w:val="000000"/>
                <w:sz w:val="22"/>
                <w:szCs w:val="22"/>
              </w:rPr>
            </w:pPr>
            <w:r>
              <w:rPr>
                <w:b/>
                <w:bCs/>
                <w:color w:val="000000"/>
                <w:sz w:val="22"/>
                <w:szCs w:val="22"/>
              </w:rPr>
              <w:t>1.336.500,00</w:t>
            </w:r>
          </w:p>
        </w:tc>
        <w:tc>
          <w:tcPr>
            <w:tcW w:w="778" w:type="pct"/>
            <w:tcBorders>
              <w:top w:val="single" w:sz="4" w:space="0" w:color="auto"/>
              <w:left w:val="nil"/>
              <w:bottom w:val="single" w:sz="8" w:space="0" w:color="auto"/>
              <w:right w:val="single" w:sz="8" w:space="0" w:color="auto"/>
            </w:tcBorders>
            <w:shd w:val="clear" w:color="auto" w:fill="auto"/>
            <w:noWrap/>
            <w:vAlign w:val="bottom"/>
            <w:hideMark/>
          </w:tcPr>
          <w:p w14:paraId="35D35D57" w14:textId="77777777" w:rsidR="00044A8E" w:rsidRDefault="00044A8E">
            <w:pPr>
              <w:jc w:val="right"/>
              <w:rPr>
                <w:b/>
                <w:bCs/>
                <w:color w:val="000000"/>
                <w:sz w:val="22"/>
                <w:szCs w:val="22"/>
              </w:rPr>
            </w:pPr>
            <w:r>
              <w:rPr>
                <w:b/>
                <w:bCs/>
                <w:color w:val="000000"/>
                <w:sz w:val="22"/>
                <w:szCs w:val="22"/>
              </w:rPr>
              <w:t>-2.830.970,26</w:t>
            </w:r>
          </w:p>
        </w:tc>
        <w:tc>
          <w:tcPr>
            <w:tcW w:w="663" w:type="pct"/>
            <w:tcBorders>
              <w:top w:val="single" w:sz="4" w:space="0" w:color="auto"/>
              <w:left w:val="nil"/>
              <w:bottom w:val="single" w:sz="8" w:space="0" w:color="auto"/>
              <w:right w:val="single" w:sz="8" w:space="0" w:color="auto"/>
            </w:tcBorders>
            <w:shd w:val="clear" w:color="auto" w:fill="auto"/>
            <w:noWrap/>
            <w:vAlign w:val="bottom"/>
            <w:hideMark/>
          </w:tcPr>
          <w:p w14:paraId="08B09286" w14:textId="77777777" w:rsidR="00044A8E" w:rsidRDefault="00044A8E">
            <w:pPr>
              <w:jc w:val="right"/>
              <w:rPr>
                <w:b/>
                <w:bCs/>
                <w:color w:val="000000"/>
                <w:sz w:val="22"/>
                <w:szCs w:val="22"/>
              </w:rPr>
            </w:pPr>
            <w:r>
              <w:rPr>
                <w:b/>
                <w:bCs/>
                <w:color w:val="000000"/>
                <w:sz w:val="22"/>
                <w:szCs w:val="22"/>
              </w:rPr>
              <w:t>-488.970,26</w:t>
            </w:r>
          </w:p>
        </w:tc>
      </w:tr>
    </w:tbl>
    <w:p w14:paraId="6FBEFE36" w14:textId="77777777" w:rsidR="00113FF0" w:rsidRPr="00A131AE" w:rsidRDefault="00113FF0" w:rsidP="00442E06">
      <w:pPr>
        <w:shd w:val="clear" w:color="auto" w:fill="FFFFFF"/>
        <w:spacing w:after="200" w:line="276" w:lineRule="auto"/>
        <w:ind w:right="14"/>
        <w:rPr>
          <w:b/>
          <w:sz w:val="22"/>
          <w:szCs w:val="22"/>
          <w:highlight w:val="yellow"/>
        </w:rPr>
        <w:sectPr w:rsidR="00113FF0" w:rsidRPr="00A131AE" w:rsidSect="00887C7B">
          <w:headerReference w:type="default" r:id="rId19"/>
          <w:footerReference w:type="default" r:id="rId20"/>
          <w:pgSz w:w="16838" w:h="11906" w:orient="landscape"/>
          <w:pgMar w:top="1418" w:right="1418" w:bottom="1418" w:left="1418" w:header="709" w:footer="709" w:gutter="0"/>
          <w:cols w:space="708"/>
          <w:docGrid w:linePitch="360"/>
        </w:sectPr>
      </w:pPr>
    </w:p>
    <w:p w14:paraId="0D2B43BF" w14:textId="77777777" w:rsidR="00442E06" w:rsidRPr="00A131AE" w:rsidRDefault="00442E06" w:rsidP="00B82D0D">
      <w:pPr>
        <w:spacing w:after="200" w:line="276" w:lineRule="auto"/>
        <w:rPr>
          <w:b/>
          <w:bCs/>
          <w:i/>
          <w:iCs/>
          <w:color w:val="000000"/>
          <w:sz w:val="22"/>
          <w:szCs w:val="22"/>
          <w:highlight w:val="yellow"/>
          <w:u w:val="single"/>
        </w:rPr>
      </w:pPr>
    </w:p>
    <w:p w14:paraId="4FD2C00A" w14:textId="77777777" w:rsidR="0077094D" w:rsidRPr="00253B1B" w:rsidRDefault="00792AFF" w:rsidP="0077094D">
      <w:pPr>
        <w:pStyle w:val="1"/>
        <w:rPr>
          <w:lang w:val="el-GR"/>
        </w:rPr>
      </w:pPr>
      <w:bookmarkStart w:id="12" w:name="_Toc488058531"/>
      <w:bookmarkStart w:id="13" w:name="_Toc15545992"/>
      <w:r w:rsidRPr="00253B1B">
        <w:t>Προσάρτημα (σημειώσεις) επί των χρηματοοικονομικών καταστάσεων</w:t>
      </w:r>
      <w:r w:rsidR="00B3587C" w:rsidRPr="00253B1B">
        <w:t xml:space="preserve"> </w:t>
      </w:r>
      <w:bookmarkStart w:id="14" w:name="_Toc447633678"/>
      <w:r w:rsidR="00F14C81" w:rsidRPr="00253B1B">
        <w:br/>
      </w:r>
      <w:r w:rsidR="00B3587C" w:rsidRPr="00253B1B">
        <w:t>της</w:t>
      </w:r>
      <w:bookmarkEnd w:id="14"/>
      <w:r w:rsidR="00B3587C" w:rsidRPr="00253B1B">
        <w:t xml:space="preserve"> </w:t>
      </w:r>
      <w:bookmarkStart w:id="15" w:name="_Toc447633679"/>
      <w:r w:rsidR="00F14C81" w:rsidRPr="00253B1B">
        <w:br/>
      </w:r>
      <w:r w:rsidR="00B3587C" w:rsidRPr="00253B1B">
        <w:t xml:space="preserve">31ης Δεκεμβρίου </w:t>
      </w:r>
      <w:bookmarkEnd w:id="15"/>
      <w:r w:rsidR="00257F20" w:rsidRPr="00253B1B">
        <w:rPr>
          <w:lang w:val="el-GR"/>
        </w:rPr>
        <w:t>20</w:t>
      </w:r>
      <w:bookmarkEnd w:id="12"/>
      <w:bookmarkEnd w:id="13"/>
      <w:r w:rsidR="00044A8E">
        <w:rPr>
          <w:lang w:val="el-GR"/>
        </w:rPr>
        <w:t>20</w:t>
      </w:r>
    </w:p>
    <w:p w14:paraId="631E2EAD" w14:textId="77777777" w:rsidR="00792AFF" w:rsidRPr="00253B1B" w:rsidRDefault="0077094D" w:rsidP="0077094D">
      <w:pPr>
        <w:pStyle w:val="1"/>
        <w:rPr>
          <w:lang w:val="el-GR"/>
        </w:rPr>
      </w:pPr>
      <w:bookmarkStart w:id="16" w:name="_Toc447633680"/>
      <w:bookmarkStart w:id="17" w:name="_Toc488058532"/>
      <w:bookmarkStart w:id="18" w:name="_Toc15545993"/>
      <w:r w:rsidRPr="00253B1B">
        <w:rPr>
          <w:lang w:val="el-GR"/>
        </w:rPr>
        <w:t>(Σύμφωνα με όσα προβλέπονται στο άρθρο 29 του Ν.4308/2014)</w:t>
      </w:r>
      <w:bookmarkEnd w:id="16"/>
      <w:bookmarkEnd w:id="17"/>
      <w:bookmarkEnd w:id="18"/>
    </w:p>
    <w:p w14:paraId="17F18408" w14:textId="77777777" w:rsidR="0075005E" w:rsidRPr="00253B1B" w:rsidRDefault="0075005E" w:rsidP="0075005E">
      <w:pPr>
        <w:rPr>
          <w:lang w:eastAsia="en-US"/>
        </w:rPr>
      </w:pPr>
    </w:p>
    <w:p w14:paraId="2762F0F0" w14:textId="77777777" w:rsidR="004A2266" w:rsidRPr="00253B1B" w:rsidRDefault="004A2266" w:rsidP="004A2266">
      <w:pPr>
        <w:rPr>
          <w:lang w:eastAsia="en-US"/>
        </w:rPr>
      </w:pPr>
    </w:p>
    <w:p w14:paraId="19C1EC59" w14:textId="77777777" w:rsidR="00FF2F42" w:rsidRPr="00253B1B" w:rsidRDefault="00FF2F42" w:rsidP="00EA17C8">
      <w:pPr>
        <w:pStyle w:val="1"/>
        <w:spacing w:after="160"/>
        <w:jc w:val="left"/>
      </w:pPr>
      <w:bookmarkStart w:id="19" w:name="_Toc488058533"/>
      <w:bookmarkStart w:id="20" w:name="_Toc15545994"/>
      <w:bookmarkEnd w:id="0"/>
      <w:r w:rsidRPr="00253B1B">
        <w:t>﻿1. Π</w:t>
      </w:r>
      <w:r w:rsidR="007C7A23" w:rsidRPr="00253B1B">
        <w:t xml:space="preserve">ληροφορίες σχετικές με την </w:t>
      </w:r>
      <w:r w:rsidR="00F2647B" w:rsidRPr="00253B1B">
        <w:t>Εταιρεία</w:t>
      </w:r>
      <w:bookmarkEnd w:id="19"/>
      <w:bookmarkEnd w:id="20"/>
    </w:p>
    <w:p w14:paraId="3F94DEE9" w14:textId="77777777" w:rsidR="00FF2F42" w:rsidRPr="00253B1B" w:rsidRDefault="00670839" w:rsidP="00EA17C8">
      <w:pPr>
        <w:shd w:val="clear" w:color="auto" w:fill="FFFFFF"/>
        <w:spacing w:after="160" w:line="276" w:lineRule="auto"/>
        <w:ind w:left="851" w:right="14" w:hanging="284"/>
        <w:jc w:val="both"/>
        <w:rPr>
          <w:sz w:val="22"/>
          <w:szCs w:val="22"/>
          <w:lang w:val="x-none"/>
        </w:rPr>
      </w:pPr>
      <w:r w:rsidRPr="00253B1B">
        <w:rPr>
          <w:rStyle w:val="FontStyle49"/>
          <w:b w:val="0"/>
          <w:sz w:val="22"/>
          <w:szCs w:val="22"/>
        </w:rPr>
        <w:t xml:space="preserve">α) </w:t>
      </w:r>
      <w:r w:rsidR="00FF2F42" w:rsidRPr="00253B1B">
        <w:rPr>
          <w:rStyle w:val="FontStyle49"/>
          <w:b w:val="0"/>
          <w:sz w:val="22"/>
          <w:szCs w:val="22"/>
        </w:rPr>
        <w:t>Επωνυμία:</w:t>
      </w:r>
      <w:r w:rsidR="00FF2F42" w:rsidRPr="00253B1B">
        <w:rPr>
          <w:rStyle w:val="FontStyle49"/>
          <w:sz w:val="22"/>
          <w:szCs w:val="22"/>
        </w:rPr>
        <w:t xml:space="preserve"> </w:t>
      </w:r>
      <w:r w:rsidR="00743AF3" w:rsidRPr="00253B1B">
        <w:rPr>
          <w:rStyle w:val="FontStyle49"/>
          <w:b w:val="0"/>
          <w:sz w:val="22"/>
          <w:szCs w:val="22"/>
        </w:rPr>
        <w:t>«ΕΛΛΗΝΙΚΑ ΦΑΡΜΑΚΑ - ΕΡΕΥΝΑ ΚΑΙ ΑΝΑΠΤΥΞΗ - ΑΝΩNΥΜΗ ΕΤΑΙΡΕΙΑ» με τον διακριτικό τίτλο</w:t>
      </w:r>
      <w:r w:rsidR="00743AF3" w:rsidRPr="00253B1B">
        <w:rPr>
          <w:rStyle w:val="FontStyle49"/>
          <w:b w:val="0"/>
          <w:bCs w:val="0"/>
          <w:sz w:val="22"/>
          <w:szCs w:val="22"/>
        </w:rPr>
        <w:t xml:space="preserve"> </w:t>
      </w:r>
      <w:r w:rsidR="00743AF3" w:rsidRPr="00253B1B">
        <w:rPr>
          <w:rStyle w:val="FontStyle49"/>
          <w:b w:val="0"/>
          <w:sz w:val="22"/>
          <w:szCs w:val="22"/>
        </w:rPr>
        <w:t>«</w:t>
      </w:r>
      <w:r w:rsidR="00743AF3" w:rsidRPr="00253B1B">
        <w:rPr>
          <w:rStyle w:val="FontStyle49"/>
          <w:b w:val="0"/>
          <w:bCs w:val="0"/>
          <w:sz w:val="22"/>
          <w:szCs w:val="22"/>
        </w:rPr>
        <w:t>ELDRUG Α.Ε.</w:t>
      </w:r>
      <w:r w:rsidR="00743AF3" w:rsidRPr="00253B1B">
        <w:rPr>
          <w:rStyle w:val="FontStyle49"/>
          <w:b w:val="0"/>
          <w:sz w:val="22"/>
          <w:szCs w:val="22"/>
        </w:rPr>
        <w:t>»</w:t>
      </w:r>
    </w:p>
    <w:p w14:paraId="4D385C8C" w14:textId="77777777" w:rsidR="00FF2F42" w:rsidRPr="00253B1B" w:rsidRDefault="00FF2F42" w:rsidP="00EA17C8">
      <w:pPr>
        <w:shd w:val="clear" w:color="auto" w:fill="FFFFFF"/>
        <w:spacing w:after="160" w:line="276" w:lineRule="auto"/>
        <w:ind w:left="851" w:right="14" w:hanging="284"/>
        <w:jc w:val="both"/>
        <w:rPr>
          <w:sz w:val="22"/>
          <w:szCs w:val="22"/>
        </w:rPr>
      </w:pPr>
      <w:r w:rsidRPr="00253B1B">
        <w:rPr>
          <w:sz w:val="22"/>
          <w:szCs w:val="22"/>
        </w:rPr>
        <w:t xml:space="preserve">β) Νομικός τύπος: </w:t>
      </w:r>
      <w:r w:rsidRPr="00253B1B">
        <w:rPr>
          <w:rStyle w:val="FontStyle49"/>
          <w:b w:val="0"/>
          <w:sz w:val="22"/>
          <w:szCs w:val="22"/>
        </w:rPr>
        <w:t>Ανώνυμη εταιρεία.</w:t>
      </w:r>
    </w:p>
    <w:p w14:paraId="064340C7" w14:textId="77777777" w:rsidR="00FF2F42" w:rsidRPr="00253B1B" w:rsidRDefault="00FF2F42" w:rsidP="00EA17C8">
      <w:pPr>
        <w:shd w:val="clear" w:color="auto" w:fill="FFFFFF"/>
        <w:spacing w:after="160" w:line="276" w:lineRule="auto"/>
        <w:ind w:left="851" w:right="14" w:hanging="284"/>
        <w:jc w:val="both"/>
        <w:rPr>
          <w:sz w:val="22"/>
          <w:szCs w:val="22"/>
        </w:rPr>
      </w:pPr>
      <w:r w:rsidRPr="00253B1B">
        <w:rPr>
          <w:sz w:val="22"/>
          <w:szCs w:val="22"/>
        </w:rPr>
        <w:t>γ) Περίοδος αναφοράς: 1.1.</w:t>
      </w:r>
      <w:r w:rsidR="00044A8E">
        <w:rPr>
          <w:sz w:val="22"/>
          <w:szCs w:val="22"/>
        </w:rPr>
        <w:t>2020 - 31.12.2020</w:t>
      </w:r>
    </w:p>
    <w:p w14:paraId="5D18C492" w14:textId="77777777" w:rsidR="00FF2F42" w:rsidRPr="00253B1B" w:rsidRDefault="00FF2F42" w:rsidP="00EA17C8">
      <w:pPr>
        <w:shd w:val="clear" w:color="auto" w:fill="FFFFFF"/>
        <w:spacing w:after="160" w:line="276" w:lineRule="auto"/>
        <w:ind w:left="851" w:right="14" w:hanging="284"/>
        <w:jc w:val="both"/>
        <w:rPr>
          <w:sz w:val="22"/>
          <w:szCs w:val="22"/>
          <w:lang w:val="x-none"/>
        </w:rPr>
      </w:pPr>
      <w:r w:rsidRPr="00253B1B">
        <w:rPr>
          <w:sz w:val="22"/>
          <w:szCs w:val="22"/>
        </w:rPr>
        <w:t xml:space="preserve">δ) </w:t>
      </w:r>
      <w:r w:rsidR="00670839" w:rsidRPr="00253B1B">
        <w:rPr>
          <w:sz w:val="22"/>
          <w:szCs w:val="22"/>
        </w:rPr>
        <w:tab/>
      </w:r>
      <w:r w:rsidRPr="00253B1B">
        <w:rPr>
          <w:sz w:val="22"/>
          <w:szCs w:val="22"/>
        </w:rPr>
        <w:t xml:space="preserve">Διεύθυνση της έδρας: </w:t>
      </w:r>
      <w:r w:rsidR="009A4A4B" w:rsidRPr="00253B1B">
        <w:rPr>
          <w:sz w:val="22"/>
          <w:szCs w:val="22"/>
        </w:rPr>
        <w:t>«ΕΛΛΗΝΙΚΑ ΦΑΡΜΑΚΑ - ΕΡΕΥΝΑ ΚΑΙ ΑΝΑΠΤΥΞΗ - ΑΝΩNΥΜΗ ΕΤΑΙΡΕΙΑ» με τον διακριτικό τίτλο «ELDRUG Α.Ε.»</w:t>
      </w:r>
    </w:p>
    <w:p w14:paraId="1A39EA4F" w14:textId="77777777" w:rsidR="00FF2F42" w:rsidRPr="00253B1B" w:rsidRDefault="00670839" w:rsidP="00EA17C8">
      <w:pPr>
        <w:shd w:val="clear" w:color="auto" w:fill="FFFFFF"/>
        <w:spacing w:after="160" w:line="276" w:lineRule="auto"/>
        <w:ind w:left="851" w:right="14" w:hanging="284"/>
        <w:jc w:val="both"/>
        <w:rPr>
          <w:sz w:val="22"/>
          <w:szCs w:val="22"/>
        </w:rPr>
      </w:pPr>
      <w:r w:rsidRPr="00253B1B">
        <w:rPr>
          <w:sz w:val="22"/>
          <w:szCs w:val="22"/>
        </w:rPr>
        <w:t>ε)</w:t>
      </w:r>
      <w:r w:rsidRPr="00253B1B">
        <w:rPr>
          <w:sz w:val="22"/>
          <w:szCs w:val="22"/>
        </w:rPr>
        <w:tab/>
      </w:r>
      <w:r w:rsidR="00FF2F42" w:rsidRPr="00253B1B">
        <w:rPr>
          <w:sz w:val="22"/>
          <w:szCs w:val="22"/>
        </w:rPr>
        <w:t>Α.Μ.Α.Ε.:</w:t>
      </w:r>
      <w:r w:rsidR="00FC27D7" w:rsidRPr="00253B1B">
        <w:rPr>
          <w:sz w:val="22"/>
          <w:szCs w:val="22"/>
        </w:rPr>
        <w:t xml:space="preserve"> 61240/22/Β/06/34</w:t>
      </w:r>
    </w:p>
    <w:p w14:paraId="3ADEA74D" w14:textId="77777777" w:rsidR="00FF2F42" w:rsidRPr="00253B1B" w:rsidRDefault="00FF2F42" w:rsidP="00EA17C8">
      <w:pPr>
        <w:shd w:val="clear" w:color="auto" w:fill="FFFFFF"/>
        <w:spacing w:after="160" w:line="276" w:lineRule="auto"/>
        <w:ind w:left="131" w:right="14" w:firstLine="720"/>
        <w:jc w:val="both"/>
        <w:rPr>
          <w:sz w:val="22"/>
          <w:szCs w:val="22"/>
        </w:rPr>
      </w:pPr>
      <w:r w:rsidRPr="00253B1B">
        <w:rPr>
          <w:sz w:val="22"/>
          <w:szCs w:val="22"/>
        </w:rPr>
        <w:t xml:space="preserve">ΓΕ.ΜΗ.: </w:t>
      </w:r>
      <w:r w:rsidR="00102B39" w:rsidRPr="00253B1B">
        <w:rPr>
          <w:sz w:val="22"/>
          <w:szCs w:val="22"/>
        </w:rPr>
        <w:t>0</w:t>
      </w:r>
      <w:r w:rsidR="00FC27D7" w:rsidRPr="00253B1B">
        <w:rPr>
          <w:sz w:val="22"/>
          <w:szCs w:val="22"/>
        </w:rPr>
        <w:t>35522716000</w:t>
      </w:r>
    </w:p>
    <w:p w14:paraId="0AC4FD35" w14:textId="77777777" w:rsidR="00180837" w:rsidRPr="00253B1B" w:rsidRDefault="00FF2F42" w:rsidP="00EA17C8">
      <w:pPr>
        <w:shd w:val="clear" w:color="auto" w:fill="FFFFFF"/>
        <w:spacing w:after="160" w:line="276" w:lineRule="auto"/>
        <w:ind w:left="993" w:right="14" w:hanging="426"/>
        <w:jc w:val="both"/>
        <w:rPr>
          <w:sz w:val="22"/>
          <w:szCs w:val="22"/>
        </w:rPr>
      </w:pPr>
      <w:r w:rsidRPr="00253B1B">
        <w:rPr>
          <w:sz w:val="22"/>
          <w:szCs w:val="22"/>
        </w:rPr>
        <w:t>στ)</w:t>
      </w:r>
      <w:r w:rsidR="00670839" w:rsidRPr="00253B1B">
        <w:rPr>
          <w:sz w:val="22"/>
          <w:szCs w:val="22"/>
        </w:rPr>
        <w:tab/>
      </w:r>
      <w:r w:rsidRPr="00253B1B">
        <w:rPr>
          <w:sz w:val="22"/>
          <w:szCs w:val="22"/>
        </w:rPr>
        <w:t>Η διοίκηση εκτιμά ότι η παραδοχή της συνεχιζόμενης δραστηριότ</w:t>
      </w:r>
      <w:r w:rsidR="00670839" w:rsidRPr="00253B1B">
        <w:rPr>
          <w:sz w:val="22"/>
          <w:szCs w:val="22"/>
        </w:rPr>
        <w:t xml:space="preserve">ητας είναι ενδεδειγμένη για την </w:t>
      </w:r>
      <w:r w:rsidRPr="00253B1B">
        <w:rPr>
          <w:sz w:val="22"/>
          <w:szCs w:val="22"/>
        </w:rPr>
        <w:t xml:space="preserve">κατάρτιση των χρηματοοικονομικών καταστάσεων. </w:t>
      </w:r>
    </w:p>
    <w:p w14:paraId="423291A0" w14:textId="77777777" w:rsidR="00FF2F42"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ζ</w:t>
      </w:r>
      <w:r w:rsidR="00FF2F42" w:rsidRPr="00253B1B">
        <w:rPr>
          <w:sz w:val="22"/>
          <w:szCs w:val="22"/>
        </w:rPr>
        <w:t>)</w:t>
      </w:r>
      <w:r w:rsidR="00670839" w:rsidRPr="00253B1B">
        <w:rPr>
          <w:sz w:val="22"/>
          <w:szCs w:val="22"/>
        </w:rPr>
        <w:tab/>
      </w:r>
      <w:r w:rsidR="00FF2F42" w:rsidRPr="00253B1B">
        <w:rPr>
          <w:sz w:val="22"/>
          <w:szCs w:val="22"/>
        </w:rPr>
        <w:t>Η ε</w:t>
      </w:r>
      <w:r w:rsidR="00711D21" w:rsidRPr="00253B1B">
        <w:rPr>
          <w:sz w:val="22"/>
          <w:szCs w:val="22"/>
        </w:rPr>
        <w:t xml:space="preserve">ταιρεία  ανήκει στην κατηγορία </w:t>
      </w:r>
      <w:r w:rsidR="00FF2F42" w:rsidRPr="00253B1B">
        <w:rPr>
          <w:sz w:val="22"/>
          <w:szCs w:val="22"/>
        </w:rPr>
        <w:t>πολύ μικρή οντότητα.</w:t>
      </w:r>
    </w:p>
    <w:p w14:paraId="290989E2" w14:textId="77777777" w:rsidR="00FF2F42"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η</w:t>
      </w:r>
      <w:r w:rsidR="00FF2F42" w:rsidRPr="00253B1B">
        <w:rPr>
          <w:sz w:val="22"/>
          <w:szCs w:val="22"/>
        </w:rPr>
        <w:t xml:space="preserve">) </w:t>
      </w:r>
      <w:r w:rsidR="00670839" w:rsidRPr="00253B1B">
        <w:rPr>
          <w:sz w:val="22"/>
          <w:szCs w:val="22"/>
        </w:rPr>
        <w:tab/>
      </w:r>
      <w:r w:rsidR="00FF2F42" w:rsidRPr="00253B1B">
        <w:rPr>
          <w:sz w:val="22"/>
          <w:szCs w:val="22"/>
        </w:rPr>
        <w:t>Η διοίκηση δηλώνει ότι οι χρηματοοικονομικές καταστάσεις έχου</w:t>
      </w:r>
      <w:r w:rsidR="00670839" w:rsidRPr="00253B1B">
        <w:rPr>
          <w:sz w:val="22"/>
          <w:szCs w:val="22"/>
        </w:rPr>
        <w:t xml:space="preserve">ν καταρτιστεί σε πλήρη συμφωνία </w:t>
      </w:r>
      <w:r w:rsidR="00FF2F42" w:rsidRPr="00253B1B">
        <w:rPr>
          <w:sz w:val="22"/>
          <w:szCs w:val="22"/>
        </w:rPr>
        <w:t>με τον παρόντα νόμο.</w:t>
      </w:r>
    </w:p>
    <w:p w14:paraId="6DFB6603" w14:textId="77777777" w:rsidR="00180837" w:rsidRPr="00253B1B" w:rsidRDefault="00180837" w:rsidP="00EA17C8">
      <w:pPr>
        <w:shd w:val="clear" w:color="auto" w:fill="FFFFFF"/>
        <w:spacing w:after="160" w:line="276" w:lineRule="auto"/>
        <w:ind w:left="851" w:right="14" w:hanging="284"/>
        <w:jc w:val="both"/>
        <w:rPr>
          <w:sz w:val="22"/>
          <w:szCs w:val="22"/>
        </w:rPr>
      </w:pPr>
      <w:r w:rsidRPr="00253B1B">
        <w:rPr>
          <w:bCs/>
          <w:sz w:val="22"/>
          <w:szCs w:val="22"/>
        </w:rPr>
        <w:t>θ</w:t>
      </w:r>
      <w:r w:rsidR="00670839" w:rsidRPr="00253B1B">
        <w:rPr>
          <w:bCs/>
          <w:sz w:val="22"/>
          <w:szCs w:val="22"/>
        </w:rPr>
        <w:t>)</w:t>
      </w:r>
      <w:r w:rsidR="00670839" w:rsidRPr="00253B1B">
        <w:rPr>
          <w:bCs/>
          <w:sz w:val="22"/>
          <w:szCs w:val="22"/>
        </w:rPr>
        <w:tab/>
      </w:r>
      <w:r w:rsidRPr="00253B1B">
        <w:rPr>
          <w:bCs/>
          <w:sz w:val="22"/>
          <w:szCs w:val="22"/>
        </w:rPr>
        <w:t>Τα ποσά των χρηματοοικονομικών</w:t>
      </w:r>
      <w:r w:rsidRPr="00253B1B">
        <w:rPr>
          <w:sz w:val="22"/>
          <w:szCs w:val="22"/>
        </w:rPr>
        <w:t xml:space="preserve"> καταστάσεων εκφράζονται σε ευρώ, που αποτελεί το λειτουργικό νόμισμα της Εταιρείας. </w:t>
      </w:r>
    </w:p>
    <w:p w14:paraId="608562CB" w14:textId="77777777" w:rsidR="00180837" w:rsidRPr="00253B1B" w:rsidRDefault="00180837" w:rsidP="00EA17C8">
      <w:pPr>
        <w:shd w:val="clear" w:color="auto" w:fill="FFFFFF"/>
        <w:spacing w:after="160" w:line="276" w:lineRule="auto"/>
        <w:ind w:left="851" w:right="14" w:hanging="284"/>
        <w:jc w:val="both"/>
        <w:rPr>
          <w:sz w:val="22"/>
          <w:szCs w:val="22"/>
        </w:rPr>
      </w:pPr>
      <w:r w:rsidRPr="00253B1B">
        <w:rPr>
          <w:sz w:val="22"/>
          <w:szCs w:val="22"/>
        </w:rPr>
        <w:t>ι</w:t>
      </w:r>
      <w:r w:rsidR="00670839" w:rsidRPr="00253B1B">
        <w:rPr>
          <w:sz w:val="22"/>
          <w:szCs w:val="22"/>
        </w:rPr>
        <w:t>)</w:t>
      </w:r>
      <w:r w:rsidR="00670839" w:rsidRPr="00253B1B">
        <w:rPr>
          <w:sz w:val="22"/>
          <w:szCs w:val="22"/>
        </w:rPr>
        <w:tab/>
      </w:r>
      <w:r w:rsidRPr="00253B1B">
        <w:rPr>
          <w:sz w:val="22"/>
          <w:szCs w:val="22"/>
        </w:rPr>
        <w:t>Τα ποσά δεν έχουν στρογγυλοποιηθεί εκτός αν αναφέρεται διαφορετικά.</w:t>
      </w:r>
    </w:p>
    <w:p w14:paraId="782C008D" w14:textId="77777777" w:rsidR="00F2647B" w:rsidRPr="00253B1B" w:rsidRDefault="00FF2F42" w:rsidP="00EA17C8">
      <w:pPr>
        <w:pStyle w:val="1"/>
        <w:spacing w:after="160"/>
        <w:jc w:val="left"/>
      </w:pPr>
      <w:bookmarkStart w:id="21" w:name="_Toc488058534"/>
      <w:bookmarkStart w:id="22" w:name="_Toc15545995"/>
      <w:r w:rsidRPr="00253B1B">
        <w:t>2. Π</w:t>
      </w:r>
      <w:r w:rsidR="00F2647B" w:rsidRPr="00253B1B">
        <w:t>αράγοντες που θέτουν σε κίνδυνο την προοπτική της Εταιρείας ως συνεχιζόμενης δραστηριότητας</w:t>
      </w:r>
      <w:bookmarkEnd w:id="21"/>
      <w:bookmarkEnd w:id="22"/>
    </w:p>
    <w:p w14:paraId="4B1E1643" w14:textId="77777777" w:rsidR="0035127F" w:rsidRPr="00253B1B" w:rsidRDefault="00AC7B5E" w:rsidP="0035127F">
      <w:pPr>
        <w:shd w:val="clear" w:color="auto" w:fill="FFFFFF"/>
        <w:spacing w:after="200" w:line="276" w:lineRule="auto"/>
        <w:ind w:left="5" w:right="14" w:firstLine="562"/>
        <w:jc w:val="both"/>
        <w:rPr>
          <w:sz w:val="22"/>
          <w:szCs w:val="22"/>
        </w:rPr>
      </w:pPr>
      <w:r w:rsidRPr="00253B1B">
        <w:rPr>
          <w:sz w:val="22"/>
          <w:szCs w:val="22"/>
        </w:rPr>
        <w:t>Τα αρνητικά ίδια κεφάλαια και</w:t>
      </w:r>
      <w:r w:rsidR="001B4C86" w:rsidRPr="00253B1B">
        <w:rPr>
          <w:sz w:val="22"/>
          <w:szCs w:val="22"/>
        </w:rPr>
        <w:t xml:space="preserve"> </w:t>
      </w:r>
      <w:r w:rsidR="00474BEE" w:rsidRPr="00253B1B">
        <w:rPr>
          <w:sz w:val="22"/>
          <w:szCs w:val="22"/>
        </w:rPr>
        <w:t>το αρνητικό κεφάλαιο κίνησης</w:t>
      </w:r>
      <w:r w:rsidR="0035127F" w:rsidRPr="00253B1B">
        <w:rPr>
          <w:sz w:val="22"/>
          <w:szCs w:val="22"/>
        </w:rPr>
        <w:t xml:space="preserve"> προξενούν εύλογη αβεβαιότητα αναφορικά µε την δυνατότητα της εταιρείας να συνεχίσει την δραστηριότητά της. </w:t>
      </w:r>
    </w:p>
    <w:p w14:paraId="5C48D7B0" w14:textId="77777777" w:rsidR="0035127F" w:rsidRPr="00253B1B" w:rsidRDefault="0035127F" w:rsidP="0035127F">
      <w:pPr>
        <w:shd w:val="clear" w:color="auto" w:fill="FFFFFF"/>
        <w:spacing w:after="200" w:line="276" w:lineRule="auto"/>
        <w:ind w:left="5" w:right="14" w:firstLine="562"/>
        <w:jc w:val="both"/>
        <w:rPr>
          <w:sz w:val="22"/>
          <w:szCs w:val="22"/>
        </w:rPr>
      </w:pPr>
      <w:r w:rsidRPr="007A28F7">
        <w:rPr>
          <w:sz w:val="22"/>
          <w:szCs w:val="22"/>
        </w:rPr>
        <w:t xml:space="preserve">Η διοίκηση του </w:t>
      </w:r>
      <w:r w:rsidR="00253B1B" w:rsidRPr="007A28F7">
        <w:rPr>
          <w:sz w:val="22"/>
          <w:szCs w:val="22"/>
        </w:rPr>
        <w:t>ομίλου</w:t>
      </w:r>
      <w:r w:rsidRPr="007A28F7">
        <w:rPr>
          <w:sz w:val="22"/>
          <w:szCs w:val="22"/>
        </w:rPr>
        <w:t xml:space="preserve"> </w:t>
      </w:r>
      <w:r w:rsidR="003C1CFA" w:rsidRPr="007A28F7">
        <w:rPr>
          <w:sz w:val="22"/>
          <w:szCs w:val="22"/>
        </w:rPr>
        <w:t xml:space="preserve">ΒΙΑΝΕΞ, στον οποίο ανήκει η εταιρεία, </w:t>
      </w:r>
      <w:r w:rsidR="00253B1B" w:rsidRPr="007A28F7">
        <w:rPr>
          <w:sz w:val="22"/>
          <w:szCs w:val="22"/>
        </w:rPr>
        <w:t>λαμβάνοντας</w:t>
      </w:r>
      <w:r w:rsidRPr="007A28F7">
        <w:rPr>
          <w:sz w:val="22"/>
          <w:szCs w:val="22"/>
        </w:rPr>
        <w:t xml:space="preserve"> υπ’ όψη τις ανωτέρω αβεβαιότητες </w:t>
      </w:r>
      <w:r w:rsidR="00253B1B" w:rsidRPr="007A28F7">
        <w:rPr>
          <w:sz w:val="22"/>
          <w:szCs w:val="22"/>
        </w:rPr>
        <w:t>εκτιμά</w:t>
      </w:r>
      <w:r w:rsidRPr="007A28F7">
        <w:rPr>
          <w:sz w:val="22"/>
          <w:szCs w:val="22"/>
        </w:rPr>
        <w:t xml:space="preserve"> ότι η εταιρία θα μπορέσει να συνεχίσει για το προβλεπτό μέλλον την λειτουργία της </w:t>
      </w:r>
      <w:r w:rsidR="00253B1B" w:rsidRPr="007A28F7">
        <w:rPr>
          <w:sz w:val="22"/>
          <w:szCs w:val="22"/>
        </w:rPr>
        <w:t>δεδομένου</w:t>
      </w:r>
      <w:r w:rsidRPr="007A28F7">
        <w:rPr>
          <w:sz w:val="22"/>
          <w:szCs w:val="22"/>
        </w:rPr>
        <w:t xml:space="preserve"> ότι </w:t>
      </w:r>
      <w:r w:rsidR="002E5DD3">
        <w:rPr>
          <w:sz w:val="22"/>
          <w:szCs w:val="22"/>
        </w:rPr>
        <w:t>η μητρική εταιρία θα διαθέσει</w:t>
      </w:r>
      <w:r w:rsidRPr="007A28F7">
        <w:rPr>
          <w:sz w:val="22"/>
          <w:szCs w:val="22"/>
        </w:rPr>
        <w:t xml:space="preserve"> </w:t>
      </w:r>
      <w:r w:rsidR="002E5DD3">
        <w:rPr>
          <w:sz w:val="22"/>
          <w:szCs w:val="22"/>
        </w:rPr>
        <w:t>πόρους</w:t>
      </w:r>
      <w:r w:rsidRPr="007A28F7">
        <w:rPr>
          <w:sz w:val="22"/>
          <w:szCs w:val="22"/>
        </w:rPr>
        <w:t>, οι οποίοι εξασφαλίζουν τη συνέχιση της λειτουργίας της ως «δρώσα οικονομική μονάδα (Going Concern)».</w:t>
      </w:r>
    </w:p>
    <w:p w14:paraId="7187627C" w14:textId="77777777" w:rsidR="00FF2F42" w:rsidRPr="00253B1B" w:rsidRDefault="00FF2F42" w:rsidP="006949A7">
      <w:pPr>
        <w:pStyle w:val="1"/>
        <w:jc w:val="left"/>
        <w:rPr>
          <w:lang w:val="el-GR"/>
        </w:rPr>
      </w:pPr>
      <w:bookmarkStart w:id="23" w:name="_Toc488058535"/>
      <w:bookmarkStart w:id="24" w:name="_Toc15545996"/>
      <w:r w:rsidRPr="00253B1B">
        <w:t>3. Λ</w:t>
      </w:r>
      <w:r w:rsidR="00503C91" w:rsidRPr="00253B1B">
        <w:t>ογιστικές αρχές και μέθοδοι</w:t>
      </w:r>
      <w:bookmarkEnd w:id="23"/>
      <w:bookmarkEnd w:id="24"/>
    </w:p>
    <w:p w14:paraId="71DA304C" w14:textId="77777777" w:rsidR="0043517B" w:rsidRPr="00253B1B" w:rsidRDefault="0043517B" w:rsidP="0043517B">
      <w:pPr>
        <w:rPr>
          <w:sz w:val="14"/>
          <w:lang w:eastAsia="en-US"/>
        </w:rPr>
      </w:pPr>
    </w:p>
    <w:p w14:paraId="5A7BBA2F" w14:textId="77777777" w:rsidR="00180837" w:rsidRPr="00253B1B" w:rsidRDefault="00180837" w:rsidP="00B82D0D">
      <w:pPr>
        <w:shd w:val="clear" w:color="auto" w:fill="FFFFFF"/>
        <w:spacing w:after="200" w:line="276" w:lineRule="auto"/>
        <w:ind w:left="5" w:right="14" w:firstLine="562"/>
        <w:jc w:val="both"/>
        <w:rPr>
          <w:sz w:val="22"/>
          <w:szCs w:val="22"/>
        </w:rPr>
      </w:pPr>
      <w:r w:rsidRPr="00253B1B">
        <w:rPr>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w:t>
      </w:r>
      <w:r w:rsidRPr="00253B1B">
        <w:rPr>
          <w:sz w:val="22"/>
          <w:szCs w:val="22"/>
        </w:rPr>
        <w:lastRenderedPageBreak/>
        <w:t xml:space="preserve">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επανεκτιμούνται σε συνεχή βάση.  </w:t>
      </w:r>
    </w:p>
    <w:p w14:paraId="57A2908A" w14:textId="77777777" w:rsidR="00180837" w:rsidRPr="00253B1B" w:rsidRDefault="00180837" w:rsidP="00B82D0D">
      <w:pPr>
        <w:shd w:val="clear" w:color="auto" w:fill="FFFFFF"/>
        <w:spacing w:after="200" w:line="276" w:lineRule="auto"/>
        <w:ind w:left="5" w:right="14" w:firstLine="562"/>
        <w:jc w:val="both"/>
        <w:rPr>
          <w:sz w:val="22"/>
          <w:szCs w:val="22"/>
        </w:rPr>
      </w:pPr>
      <w:r w:rsidRPr="00253B1B">
        <w:rPr>
          <w:sz w:val="22"/>
          <w:szCs w:val="22"/>
        </w:rPr>
        <w:t>Οι λογιστικές εκτιμήσεις γίνονται κυρίως για τον υπολογισμό των αποσβέσεων των  παγίων, τις συμμετοχές, την απομείωση των απαιτήσεων, τις προβλέψεις και την εκτίμηση της εύλογης αξίας εφόσον επιλέγεται η εφαρμογή της.</w:t>
      </w:r>
    </w:p>
    <w:p w14:paraId="128FD474" w14:textId="77777777" w:rsidR="00FF2F42" w:rsidRPr="00253B1B" w:rsidRDefault="00FF2F42" w:rsidP="00B82D0D">
      <w:pPr>
        <w:shd w:val="clear" w:color="auto" w:fill="FFFFFF"/>
        <w:spacing w:after="200" w:line="276" w:lineRule="auto"/>
        <w:ind w:left="5" w:right="14" w:hanging="5"/>
        <w:jc w:val="both"/>
        <w:rPr>
          <w:b/>
          <w:sz w:val="22"/>
          <w:szCs w:val="22"/>
        </w:rPr>
      </w:pPr>
      <w:r w:rsidRPr="00253B1B">
        <w:rPr>
          <w:b/>
          <w:sz w:val="22"/>
          <w:szCs w:val="22"/>
        </w:rPr>
        <w:t>3.1. Ακολουθούμενες λογιστικές αρχές και μέθοδοι</w:t>
      </w:r>
    </w:p>
    <w:p w14:paraId="32D62335" w14:textId="77777777" w:rsidR="00B34338" w:rsidRPr="00253B1B" w:rsidRDefault="00E86F8A" w:rsidP="00B82D0D">
      <w:pPr>
        <w:shd w:val="clear" w:color="auto" w:fill="FFFFFF"/>
        <w:spacing w:after="200" w:line="276" w:lineRule="auto"/>
        <w:ind w:left="5" w:right="14" w:firstLine="562"/>
        <w:jc w:val="both"/>
        <w:rPr>
          <w:sz w:val="22"/>
          <w:szCs w:val="22"/>
        </w:rPr>
      </w:pPr>
      <w:r w:rsidRPr="00253B1B">
        <w:rPr>
          <w:sz w:val="22"/>
          <w:szCs w:val="22"/>
        </w:rPr>
        <w:t xml:space="preserve">﻿Η </w:t>
      </w:r>
      <w:r w:rsidR="00FF2F42" w:rsidRPr="00253B1B">
        <w:rPr>
          <w:sz w:val="22"/>
          <w:szCs w:val="22"/>
        </w:rPr>
        <w:t>εταιρεία για τα επιμέρους στοιχεία των χρηματοοικονομικών καταστάσεων εφαρμόζει τις ακόλουθε</w:t>
      </w:r>
      <w:r w:rsidR="00180837" w:rsidRPr="00253B1B">
        <w:rPr>
          <w:sz w:val="22"/>
          <w:szCs w:val="22"/>
        </w:rPr>
        <w:t xml:space="preserve">ς λογιστικές αρχές και μεθόδους, στα πλαίσια της βασικής αρχής του δουλευμένου. </w:t>
      </w:r>
    </w:p>
    <w:p w14:paraId="5C118384" w14:textId="77777777" w:rsidR="00FF2F42" w:rsidRPr="00253B1B" w:rsidRDefault="00FF2F42" w:rsidP="00B82D0D">
      <w:pPr>
        <w:shd w:val="clear" w:color="auto" w:fill="FFFFFF"/>
        <w:spacing w:after="200" w:line="276" w:lineRule="auto"/>
        <w:ind w:left="5" w:right="14" w:hanging="5"/>
        <w:jc w:val="both"/>
        <w:rPr>
          <w:b/>
          <w:sz w:val="22"/>
          <w:szCs w:val="22"/>
        </w:rPr>
      </w:pPr>
      <w:r w:rsidRPr="00253B1B">
        <w:rPr>
          <w:b/>
          <w:sz w:val="22"/>
          <w:szCs w:val="22"/>
        </w:rPr>
        <w:t xml:space="preserve">3.1.1. </w:t>
      </w:r>
      <w:r w:rsidR="003F2BDF" w:rsidRPr="00253B1B">
        <w:rPr>
          <w:b/>
          <w:sz w:val="22"/>
          <w:szCs w:val="22"/>
        </w:rPr>
        <w:t>Ενσώματα π</w:t>
      </w:r>
      <w:r w:rsidRPr="00253B1B">
        <w:rPr>
          <w:b/>
          <w:sz w:val="22"/>
          <w:szCs w:val="22"/>
        </w:rPr>
        <w:t>άγια περιουσιακά στοιχεία</w:t>
      </w:r>
    </w:p>
    <w:p w14:paraId="26EF41EF" w14:textId="77777777" w:rsidR="00F92643" w:rsidRPr="00253B1B" w:rsidRDefault="00F92643" w:rsidP="00B82D0D">
      <w:pPr>
        <w:shd w:val="clear" w:color="auto" w:fill="FFFFFF"/>
        <w:spacing w:after="200" w:line="276" w:lineRule="auto"/>
        <w:ind w:left="5" w:right="14" w:firstLine="562"/>
        <w:jc w:val="both"/>
        <w:rPr>
          <w:b/>
          <w:sz w:val="22"/>
          <w:szCs w:val="22"/>
        </w:rPr>
      </w:pPr>
      <w:r w:rsidRPr="00253B1B">
        <w:rPr>
          <w:b/>
          <w:sz w:val="22"/>
          <w:szCs w:val="22"/>
        </w:rPr>
        <w:t>α) Αρχική καταχώριση</w:t>
      </w:r>
    </w:p>
    <w:p w14:paraId="43C145A4" w14:textId="77777777"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 xml:space="preserve">Τα </w:t>
      </w:r>
      <w:r w:rsidR="003F2BDF" w:rsidRPr="00253B1B">
        <w:rPr>
          <w:sz w:val="22"/>
          <w:szCs w:val="22"/>
        </w:rPr>
        <w:t xml:space="preserve">ενσώματα </w:t>
      </w:r>
      <w:r w:rsidRPr="00253B1B">
        <w:rPr>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253B1B">
        <w:rPr>
          <w:sz w:val="22"/>
          <w:szCs w:val="22"/>
        </w:rPr>
        <w:t xml:space="preserve">για να έλθει </w:t>
      </w:r>
      <w:r w:rsidRPr="00253B1B">
        <w:rPr>
          <w:sz w:val="22"/>
          <w:szCs w:val="22"/>
        </w:rPr>
        <w:t xml:space="preserve">το στοιχείο στην παρούσα κατάσταση ή θέση ή επιδιωκόμενη χρήση. </w:t>
      </w:r>
    </w:p>
    <w:p w14:paraId="689979EB" w14:textId="77777777" w:rsidR="00FF2F42" w:rsidRPr="00253B1B" w:rsidRDefault="00FF2F42" w:rsidP="00B82D0D">
      <w:pPr>
        <w:shd w:val="clear" w:color="auto" w:fill="FFFFFF"/>
        <w:spacing w:after="200" w:line="276" w:lineRule="auto"/>
        <w:ind w:left="5" w:right="14" w:firstLine="562"/>
        <w:jc w:val="both"/>
        <w:rPr>
          <w:sz w:val="22"/>
          <w:szCs w:val="22"/>
          <w:u w:val="single"/>
        </w:rPr>
      </w:pPr>
      <w:r w:rsidRPr="00253B1B">
        <w:rPr>
          <w:sz w:val="22"/>
          <w:szCs w:val="22"/>
        </w:rPr>
        <w:t>Ειδικότερα το κόστος των ιδιοπαραγόμενων πάγιων στοιχείων</w:t>
      </w:r>
      <w:r w:rsidR="001065DA" w:rsidRPr="00253B1B">
        <w:rPr>
          <w:sz w:val="22"/>
          <w:szCs w:val="22"/>
        </w:rPr>
        <w:t xml:space="preserve">, </w:t>
      </w:r>
      <w:r w:rsidRPr="00253B1B">
        <w:rPr>
          <w:sz w:val="22"/>
          <w:szCs w:val="22"/>
        </w:rPr>
        <w:t xml:space="preserve"> περιλαμβάνει το κόστος πρώτων υλών, αναλώσιμων υλικών, εργασίας και άλλο κόστος που σχετίζεται άμεσα με το εν λόγω πάγιο στοιχείο. Επιπλέον περιλαμβάνει μια εύλογη αναλογία σταθερών και μεταβλητών εξόδων που σχετίζονται έμμεσα με το </w:t>
      </w:r>
      <w:r w:rsidR="00503C91" w:rsidRPr="00253B1B">
        <w:rPr>
          <w:sz w:val="22"/>
          <w:szCs w:val="22"/>
        </w:rPr>
        <w:t>ιδιοπαραγόμενο</w:t>
      </w:r>
      <w:r w:rsidRPr="00253B1B">
        <w:rPr>
          <w:sz w:val="22"/>
          <w:szCs w:val="22"/>
        </w:rPr>
        <w:t xml:space="preserve"> πάγιο στοιχείο, στο βαθμό που τα ποσά αυτά αναφέρονται στην περίοδο κατασκευής</w:t>
      </w:r>
      <w:r w:rsidR="00F92643" w:rsidRPr="00253B1B">
        <w:rPr>
          <w:sz w:val="22"/>
          <w:szCs w:val="22"/>
        </w:rPr>
        <w:t xml:space="preserve"> ή παραγωγής</w:t>
      </w:r>
      <w:r w:rsidRPr="00253B1B">
        <w:rPr>
          <w:sz w:val="22"/>
          <w:szCs w:val="22"/>
        </w:rPr>
        <w:t xml:space="preserve">. Η εταιρεία </w:t>
      </w:r>
      <w:r w:rsidR="00C569B8" w:rsidRPr="00253B1B">
        <w:rPr>
          <w:sz w:val="22"/>
          <w:szCs w:val="22"/>
        </w:rPr>
        <w:t>δεν επιβαρύνει</w:t>
      </w:r>
      <w:r w:rsidRPr="00253B1B">
        <w:rPr>
          <w:sz w:val="22"/>
          <w:szCs w:val="22"/>
        </w:rPr>
        <w:t xml:space="preserve"> το κόστος των ιδιοπαραγόμενων πάγιων στοιχείων μακράς περιόδου κατασκευής ή παραγωγής με τόκους εντόκων υποχρεώσεων κατά το μέρος που αναλογούν σε αυτό.</w:t>
      </w:r>
    </w:p>
    <w:p w14:paraId="62E7284D" w14:textId="77777777" w:rsidR="00F92643" w:rsidRPr="00253B1B" w:rsidRDefault="00F92643" w:rsidP="00B82D0D">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14:paraId="5901FC72" w14:textId="77777777"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Μεταγενέστερα της αρχικής καταχωρίσεως πάγια περιουσιακά στοιχεία αποτιμούνται στο αποσβέσιμο κόστος (αρχικό κόστος κτήσεως, πλέον κάθε μεταγενέστερη δαπάνη που πληροί τον ορισμό του περιουσιακού στοιχείου, μείον σωρευμένες αποσβέσεις και ζημίες απομειώσεως).</w:t>
      </w:r>
    </w:p>
    <w:p w14:paraId="3C3E7F86" w14:textId="77777777" w:rsidR="00C74D88" w:rsidRPr="00253B1B" w:rsidRDefault="00C74D88" w:rsidP="00B82D0D">
      <w:pPr>
        <w:shd w:val="clear" w:color="auto" w:fill="FFFFFF"/>
        <w:spacing w:after="200" w:line="276" w:lineRule="auto"/>
        <w:ind w:left="5" w:right="14" w:firstLine="562"/>
        <w:jc w:val="both"/>
        <w:rPr>
          <w:sz w:val="22"/>
          <w:szCs w:val="22"/>
        </w:rPr>
      </w:pPr>
      <w:r w:rsidRPr="00253B1B">
        <w:rPr>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14:paraId="44AF16EA" w14:textId="77777777"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Κτίρια και τεχνικά έργα: </w:t>
      </w:r>
      <w:r w:rsidR="003D79B0" w:rsidRPr="00253B1B">
        <w:rPr>
          <w:sz w:val="22"/>
          <w:szCs w:val="22"/>
        </w:rPr>
        <w:t>3 - 25</w:t>
      </w:r>
      <w:r w:rsidRPr="00253B1B">
        <w:rPr>
          <w:sz w:val="22"/>
          <w:szCs w:val="22"/>
        </w:rPr>
        <w:t xml:space="preserve"> έτη.</w:t>
      </w:r>
    </w:p>
    <w:p w14:paraId="0C0EE3AE" w14:textId="77777777"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Μηχανήματα - Τεχνικές εγκαταστάσεις και λοιπός μηχανολογικός εξοπλισμός </w:t>
      </w:r>
      <w:r w:rsidR="003D79B0" w:rsidRPr="00253B1B">
        <w:rPr>
          <w:sz w:val="22"/>
          <w:szCs w:val="22"/>
        </w:rPr>
        <w:t>3 - 10</w:t>
      </w:r>
      <w:r w:rsidRPr="00253B1B">
        <w:rPr>
          <w:sz w:val="22"/>
          <w:szCs w:val="22"/>
        </w:rPr>
        <w:t xml:space="preserve"> έτη.</w:t>
      </w:r>
    </w:p>
    <w:p w14:paraId="3241476E" w14:textId="77777777"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Μεταφορικά μέσα επιβατικά </w:t>
      </w:r>
      <w:r w:rsidR="00A82FAC" w:rsidRPr="00253B1B">
        <w:rPr>
          <w:sz w:val="22"/>
          <w:szCs w:val="22"/>
          <w:lang w:val="en-US"/>
        </w:rPr>
        <w:t>5 - 9</w:t>
      </w:r>
      <w:r w:rsidRPr="00253B1B">
        <w:rPr>
          <w:sz w:val="22"/>
          <w:szCs w:val="22"/>
        </w:rPr>
        <w:t xml:space="preserve"> έτη.</w:t>
      </w:r>
    </w:p>
    <w:p w14:paraId="0D5E09CD" w14:textId="77777777"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Μεταφορικά μέσα φορτηγά κ.λπ. </w:t>
      </w:r>
      <w:r w:rsidR="00A82FAC" w:rsidRPr="00253B1B">
        <w:rPr>
          <w:sz w:val="22"/>
          <w:szCs w:val="22"/>
        </w:rPr>
        <w:t>4 - 9</w:t>
      </w:r>
      <w:r w:rsidRPr="00253B1B">
        <w:rPr>
          <w:sz w:val="22"/>
          <w:szCs w:val="22"/>
        </w:rPr>
        <w:t xml:space="preserve"> έτη.</w:t>
      </w:r>
    </w:p>
    <w:p w14:paraId="6BAAB1D8" w14:textId="77777777" w:rsidR="00FF2F42" w:rsidRPr="00253B1B" w:rsidRDefault="00FF2F42" w:rsidP="00B82D0D">
      <w:pPr>
        <w:numPr>
          <w:ilvl w:val="0"/>
          <w:numId w:val="6"/>
        </w:numPr>
        <w:shd w:val="clear" w:color="auto" w:fill="FFFFFF"/>
        <w:spacing w:after="200" w:line="276" w:lineRule="auto"/>
        <w:ind w:left="993" w:right="14" w:hanging="426"/>
        <w:jc w:val="both"/>
        <w:rPr>
          <w:sz w:val="22"/>
          <w:szCs w:val="22"/>
        </w:rPr>
      </w:pPr>
      <w:r w:rsidRPr="00253B1B">
        <w:rPr>
          <w:sz w:val="22"/>
          <w:szCs w:val="22"/>
        </w:rPr>
        <w:t xml:space="preserve">Έπιπλα και εξοπλισμός γραφείων </w:t>
      </w:r>
      <w:r w:rsidR="00A82FAC" w:rsidRPr="00253B1B">
        <w:rPr>
          <w:sz w:val="22"/>
          <w:szCs w:val="22"/>
        </w:rPr>
        <w:t>4 - 10</w:t>
      </w:r>
      <w:r w:rsidRPr="00253B1B">
        <w:rPr>
          <w:sz w:val="22"/>
          <w:szCs w:val="22"/>
        </w:rPr>
        <w:t xml:space="preserve"> έτη.</w:t>
      </w:r>
    </w:p>
    <w:p w14:paraId="0E75AA67" w14:textId="77777777" w:rsidR="00FF2F42" w:rsidRPr="00253B1B" w:rsidRDefault="00FF2F42" w:rsidP="00B82D0D">
      <w:pPr>
        <w:shd w:val="clear" w:color="auto" w:fill="FFFFFF"/>
        <w:spacing w:after="200" w:line="276" w:lineRule="auto"/>
        <w:ind w:left="5" w:right="14" w:firstLine="562"/>
        <w:jc w:val="both"/>
        <w:rPr>
          <w:sz w:val="22"/>
          <w:szCs w:val="22"/>
        </w:rPr>
      </w:pPr>
      <w:r w:rsidRPr="00253B1B">
        <w:rPr>
          <w:sz w:val="22"/>
          <w:szCs w:val="22"/>
        </w:rPr>
        <w:t>Ζημία απομειώσεως καταχωρίζεται όταν εκτιμάται ότι η λογιστική αξία του στοιχείου έχει υπερβεί την ανακτήσιμη αξία του.</w:t>
      </w:r>
    </w:p>
    <w:p w14:paraId="5316D981" w14:textId="77777777" w:rsidR="00F92643" w:rsidRPr="00253B1B" w:rsidRDefault="00F92643" w:rsidP="00B82D0D">
      <w:pPr>
        <w:shd w:val="clear" w:color="auto" w:fill="FFFFFF"/>
        <w:spacing w:after="200" w:line="276" w:lineRule="auto"/>
        <w:ind w:left="5" w:right="14" w:firstLine="562"/>
        <w:jc w:val="both"/>
        <w:rPr>
          <w:sz w:val="22"/>
          <w:szCs w:val="22"/>
        </w:rPr>
      </w:pPr>
      <w:r w:rsidRPr="00253B1B">
        <w:rPr>
          <w:sz w:val="22"/>
          <w:szCs w:val="22"/>
        </w:rPr>
        <w:t>Οι λογιστικές αξίες των πάγιων περιουσιακών στοιχείων της Εταιρείας ελέγχονται για απομείωση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253B1B">
        <w:rPr>
          <w:sz w:val="22"/>
          <w:szCs w:val="22"/>
        </w:rPr>
        <w:t>α</w:t>
      </w:r>
      <w:r w:rsidRPr="00253B1B">
        <w:rPr>
          <w:sz w:val="22"/>
          <w:szCs w:val="22"/>
        </w:rPr>
        <w:t xml:space="preserve"> των </w:t>
      </w:r>
      <w:r w:rsidR="0030458D" w:rsidRPr="00253B1B">
        <w:rPr>
          <w:sz w:val="22"/>
          <w:szCs w:val="22"/>
        </w:rPr>
        <w:t xml:space="preserve">πάγιων </w:t>
      </w:r>
      <w:r w:rsidRPr="00253B1B">
        <w:rPr>
          <w:sz w:val="22"/>
          <w:szCs w:val="22"/>
        </w:rPr>
        <w:t>περιουσιακών στοιχείων και αν οι λογιστικές αξίες υπερβαίνουν τ</w:t>
      </w:r>
      <w:r w:rsidR="0030458D" w:rsidRPr="00253B1B">
        <w:rPr>
          <w:sz w:val="22"/>
          <w:szCs w:val="22"/>
        </w:rPr>
        <w:t>ην</w:t>
      </w:r>
      <w:r w:rsidRPr="00253B1B">
        <w:rPr>
          <w:sz w:val="22"/>
          <w:szCs w:val="22"/>
        </w:rPr>
        <w:t xml:space="preserve"> εκτιμώμεν</w:t>
      </w:r>
      <w:r w:rsidR="0030458D" w:rsidRPr="00253B1B">
        <w:rPr>
          <w:sz w:val="22"/>
          <w:szCs w:val="22"/>
        </w:rPr>
        <w:t>η</w:t>
      </w:r>
      <w:r w:rsidRPr="00253B1B">
        <w:rPr>
          <w:sz w:val="22"/>
          <w:szCs w:val="22"/>
        </w:rPr>
        <w:t xml:space="preserve"> ανακτήσιμ</w:t>
      </w:r>
      <w:r w:rsidR="0030458D" w:rsidRPr="00253B1B">
        <w:rPr>
          <w:sz w:val="22"/>
          <w:szCs w:val="22"/>
        </w:rPr>
        <w:t>η αξία</w:t>
      </w:r>
      <w:r w:rsidRPr="00253B1B">
        <w:rPr>
          <w:sz w:val="22"/>
          <w:szCs w:val="22"/>
        </w:rPr>
        <w:t xml:space="preserve">, </w:t>
      </w:r>
      <w:r w:rsidR="0030458D" w:rsidRPr="00253B1B">
        <w:rPr>
          <w:sz w:val="22"/>
          <w:szCs w:val="22"/>
        </w:rPr>
        <w:t>η σχετική διαφορά καταχ</w:t>
      </w:r>
      <w:r w:rsidRPr="00253B1B">
        <w:rPr>
          <w:sz w:val="22"/>
          <w:szCs w:val="22"/>
        </w:rPr>
        <w:t xml:space="preserve">ωρίζεται </w:t>
      </w:r>
      <w:r w:rsidR="0030458D" w:rsidRPr="00253B1B">
        <w:rPr>
          <w:sz w:val="22"/>
          <w:szCs w:val="22"/>
        </w:rPr>
        <w:t xml:space="preserve">ως </w:t>
      </w:r>
      <w:r w:rsidRPr="00253B1B">
        <w:rPr>
          <w:sz w:val="22"/>
          <w:szCs w:val="22"/>
        </w:rPr>
        <w:t xml:space="preserve">ζημία απομείωσης στην κατάσταση </w:t>
      </w:r>
      <w:r w:rsidRPr="00253B1B">
        <w:rPr>
          <w:sz w:val="22"/>
          <w:szCs w:val="22"/>
        </w:rPr>
        <w:lastRenderedPageBreak/>
        <w:t>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253B1B">
        <w:rPr>
          <w:sz w:val="22"/>
          <w:szCs w:val="22"/>
        </w:rPr>
        <w:t>εω</w:t>
      </w:r>
      <w:r w:rsidRPr="00253B1B">
        <w:rPr>
          <w:sz w:val="22"/>
          <w:szCs w:val="22"/>
        </w:rPr>
        <w:t xml:space="preserve">ς αυτών. </w:t>
      </w:r>
    </w:p>
    <w:p w14:paraId="2EA30A86" w14:textId="77777777" w:rsidR="00942BB3" w:rsidRPr="00253B1B" w:rsidRDefault="00942BB3" w:rsidP="00B82D0D">
      <w:pPr>
        <w:shd w:val="clear" w:color="auto" w:fill="FFFFFF"/>
        <w:spacing w:after="200" w:line="276" w:lineRule="auto"/>
        <w:ind w:left="5" w:right="14" w:firstLine="562"/>
        <w:jc w:val="both"/>
        <w:rPr>
          <w:b/>
          <w:sz w:val="22"/>
          <w:szCs w:val="22"/>
        </w:rPr>
      </w:pPr>
      <w:r w:rsidRPr="00253B1B">
        <w:rPr>
          <w:b/>
          <w:sz w:val="22"/>
          <w:szCs w:val="22"/>
        </w:rPr>
        <w:t>γ) Διαγραφή</w:t>
      </w:r>
    </w:p>
    <w:p w14:paraId="3FD7764B" w14:textId="77777777" w:rsidR="00C74D88" w:rsidRPr="00253B1B" w:rsidRDefault="00C74D88" w:rsidP="00B82D0D">
      <w:pPr>
        <w:shd w:val="clear" w:color="auto" w:fill="FFFFFF"/>
        <w:spacing w:after="200" w:line="276" w:lineRule="auto"/>
        <w:ind w:left="5" w:right="14" w:firstLine="562"/>
        <w:jc w:val="both"/>
        <w:rPr>
          <w:sz w:val="22"/>
          <w:szCs w:val="22"/>
        </w:rPr>
      </w:pPr>
      <w:r w:rsidRPr="00253B1B">
        <w:rPr>
          <w:sz w:val="22"/>
          <w:szCs w:val="22"/>
        </w:rPr>
        <w:t xml:space="preserve">Τα ενσώματα πάγια </w:t>
      </w:r>
      <w:r w:rsidR="00942BB3" w:rsidRPr="00253B1B">
        <w:rPr>
          <w:sz w:val="22"/>
          <w:szCs w:val="22"/>
        </w:rPr>
        <w:t xml:space="preserve">στοιχεία </w:t>
      </w:r>
      <w:r w:rsidRPr="00253B1B">
        <w:rPr>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14:paraId="47E1FD41" w14:textId="77777777" w:rsidR="00503C91" w:rsidRPr="00253B1B" w:rsidRDefault="003F2BDF" w:rsidP="00B82D0D">
      <w:pPr>
        <w:shd w:val="clear" w:color="auto" w:fill="FFFFFF"/>
        <w:spacing w:after="200" w:line="276" w:lineRule="auto"/>
        <w:ind w:left="5" w:right="14" w:hanging="5"/>
        <w:jc w:val="both"/>
        <w:rPr>
          <w:b/>
          <w:sz w:val="22"/>
          <w:szCs w:val="22"/>
        </w:rPr>
      </w:pPr>
      <w:r w:rsidRPr="00253B1B">
        <w:rPr>
          <w:b/>
          <w:sz w:val="22"/>
          <w:szCs w:val="22"/>
        </w:rPr>
        <w:t xml:space="preserve">3.1.2. </w:t>
      </w:r>
      <w:r w:rsidR="00503C91" w:rsidRPr="00253B1B">
        <w:rPr>
          <w:b/>
          <w:sz w:val="22"/>
          <w:szCs w:val="22"/>
        </w:rPr>
        <w:t xml:space="preserve">Άυλα πάγια περιουσιακά στοιχεία </w:t>
      </w:r>
    </w:p>
    <w:p w14:paraId="43BD7091"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Τα άυλα πάγια περιουσιακά στοιχεία περιλαμβάνουν άδειες – παραχωρήσεις - δικαιώματα, λογισμικά προγράμματα, εμπορικές επωνυμίες και εμπορικά σήματα. </w:t>
      </w:r>
    </w:p>
    <w:p w14:paraId="55944F3B"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Η αξία των αδειών – παραχωρήσεων - δικαιωμάτων περιλαμβάνει το κόστος κτήσεως των εν λόγω στοιχείων,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απομειώσεων της αξίας τους.</w:t>
      </w:r>
    </w:p>
    <w:p w14:paraId="35B05B22"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απομειώσεων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14:paraId="49A4F2E1"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Η απόσβεση των αδειών – παραχωρήσεων – δικαιωμάτων - σημάτων λογίζεται βάσει της σταθερής μεθόδου αποσβέσεως εντός της περιόδου ισχύος τους. Η απόσβεση των λογισμικών προγραμμάτων λογίζεται βάσει της σταθερής μεθόδου αποσβέσεως σε 3 – 6 έτη. </w:t>
      </w:r>
    </w:p>
    <w:p w14:paraId="58067F2C"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Η απόσβεση όλων των ανωτέρω στοιχείων περιλαμβάνεται στην κατάσταση αποτελεσμάτων.</w:t>
      </w:r>
    </w:p>
    <w:p w14:paraId="0C49A83C" w14:textId="77777777" w:rsidR="00FF2F42" w:rsidRPr="00253B1B" w:rsidRDefault="00476D3C" w:rsidP="00B82D0D">
      <w:pPr>
        <w:shd w:val="clear" w:color="auto" w:fill="FFFFFF"/>
        <w:spacing w:after="200" w:line="276" w:lineRule="auto"/>
        <w:ind w:left="5" w:right="14" w:hanging="5"/>
        <w:jc w:val="both"/>
        <w:rPr>
          <w:b/>
          <w:sz w:val="22"/>
          <w:szCs w:val="22"/>
        </w:rPr>
      </w:pPr>
      <w:r w:rsidRPr="00253B1B">
        <w:rPr>
          <w:b/>
          <w:sz w:val="22"/>
          <w:szCs w:val="22"/>
        </w:rPr>
        <w:t>3.1.</w:t>
      </w:r>
      <w:r w:rsidR="00377285" w:rsidRPr="00253B1B">
        <w:rPr>
          <w:b/>
          <w:sz w:val="22"/>
          <w:szCs w:val="22"/>
        </w:rPr>
        <w:t>3</w:t>
      </w:r>
      <w:r w:rsidR="00FF2F42" w:rsidRPr="00253B1B">
        <w:rPr>
          <w:b/>
          <w:sz w:val="22"/>
          <w:szCs w:val="22"/>
        </w:rPr>
        <w:t>. Χρηματοοικονομικά περιουσιακά στοιχεία</w:t>
      </w:r>
    </w:p>
    <w:p w14:paraId="00C7B2D5" w14:textId="77777777" w:rsidR="007135DF" w:rsidRPr="00253B1B" w:rsidRDefault="007135DF" w:rsidP="00B82D0D">
      <w:pPr>
        <w:shd w:val="clear" w:color="auto" w:fill="FFFFFF"/>
        <w:spacing w:after="200" w:line="276" w:lineRule="auto"/>
        <w:ind w:left="5" w:right="14" w:hanging="5"/>
        <w:jc w:val="both"/>
        <w:rPr>
          <w:b/>
          <w:sz w:val="22"/>
          <w:szCs w:val="22"/>
        </w:rPr>
      </w:pPr>
      <w:r w:rsidRPr="00253B1B">
        <w:rPr>
          <w:b/>
          <w:sz w:val="22"/>
          <w:szCs w:val="22"/>
        </w:rPr>
        <w:t>3.1.3.1. Συμμετοχές</w:t>
      </w:r>
    </w:p>
    <w:p w14:paraId="08244F3A"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Οι συμμετοχές παρακολουθούνται στο κόστος κτήσεως υποκείμενες σε έλεγχο απομειώσεως της αξίας τους όταν υπάρχουν ενδείξεις ή γεγονότα που υποδεικνύουν ότι η λογιστική αξία τους ενδέχεται να μην είναι ανακτήσιμη. Ζημίες απομειώσεως καταχωρίζονται όταν η λογιστική αξία των συμμετοχών υπερβαίνει την ανακτήσιμη αξία τους. Ως ανακτήσιμη αξία θεωρείται η αξία χρήσεως που είναι η παρούσα αξία των αναμενόμενων μελλοντικών χρηματοροών από την συμμετοχή, στην επόμενη πενταετία και της υπολειμματικής της αξίας στο τέλος της πενταετίας.</w:t>
      </w:r>
    </w:p>
    <w:p w14:paraId="7400203C" w14:textId="77777777" w:rsidR="007135DF" w:rsidRPr="00253B1B" w:rsidRDefault="007135DF" w:rsidP="00B82D0D">
      <w:pPr>
        <w:shd w:val="clear" w:color="auto" w:fill="FFFFFF"/>
        <w:spacing w:after="200" w:line="276" w:lineRule="auto"/>
        <w:ind w:left="5" w:right="14" w:hanging="5"/>
        <w:jc w:val="both"/>
        <w:rPr>
          <w:b/>
          <w:sz w:val="22"/>
          <w:szCs w:val="22"/>
        </w:rPr>
      </w:pPr>
      <w:r w:rsidRPr="00253B1B">
        <w:rPr>
          <w:b/>
          <w:sz w:val="22"/>
          <w:szCs w:val="22"/>
        </w:rPr>
        <w:t>3.1.3.2. Λοιπά χρηματοοικονομικά περιουσιακά στοιχεία</w:t>
      </w:r>
    </w:p>
    <w:p w14:paraId="43E1A408" w14:textId="77777777" w:rsidR="007762B5" w:rsidRPr="00253B1B" w:rsidRDefault="007762B5" w:rsidP="007762B5">
      <w:pPr>
        <w:shd w:val="clear" w:color="auto" w:fill="FFFFFF"/>
        <w:spacing w:after="200" w:line="276" w:lineRule="auto"/>
        <w:ind w:left="5" w:right="14" w:firstLine="562"/>
        <w:jc w:val="both"/>
        <w:rPr>
          <w:b/>
          <w:sz w:val="22"/>
          <w:szCs w:val="22"/>
        </w:rPr>
      </w:pPr>
      <w:r w:rsidRPr="00253B1B">
        <w:rPr>
          <w:b/>
          <w:sz w:val="22"/>
          <w:szCs w:val="22"/>
        </w:rPr>
        <w:t>α) Αρχική καταχώριση</w:t>
      </w:r>
    </w:p>
    <w:p w14:paraId="425E9D4C"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14:paraId="42C55702" w14:textId="77777777" w:rsidR="007762B5" w:rsidRPr="00253B1B" w:rsidRDefault="007762B5" w:rsidP="007762B5">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14:paraId="27A7BEDF" w14:textId="77777777" w:rsidR="007762B5" w:rsidRPr="00253B1B" w:rsidRDefault="007762B5" w:rsidP="007762B5">
      <w:pPr>
        <w:shd w:val="clear" w:color="auto" w:fill="FFFFFF"/>
        <w:spacing w:after="200" w:line="276" w:lineRule="auto"/>
        <w:ind w:left="5" w:right="14" w:firstLine="562"/>
        <w:jc w:val="both"/>
        <w:rPr>
          <w:sz w:val="22"/>
          <w:szCs w:val="22"/>
        </w:rPr>
      </w:pPr>
      <w:r w:rsidRPr="00253B1B">
        <w:rPr>
          <w:sz w:val="22"/>
          <w:szCs w:val="22"/>
        </w:rPr>
        <w:t xml:space="preserve">Μεταγενέστερα της αρχικής καταχωρίσεως, τα χρηματοοικονομικά περιουσιακά στοιχεία αποτιμούνται στο κόστος κτήσεώς τους (ονομαστικά ποσά) μείον τυχόν ζημίες απομειώσεως, εκτός από τα έντοκα </w:t>
      </w:r>
      <w:r w:rsidRPr="00253B1B">
        <w:rPr>
          <w:sz w:val="22"/>
          <w:szCs w:val="22"/>
        </w:rPr>
        <w:lastRenderedPageBreak/>
        <w:t xml:space="preserve">χρηματοοικονομικά περιουσιακά στοιχεία, τα οποία, όταν τα ποσά, ο χρόνος λήξεώς τους ή το επιτόκιο είναι σημαντικά, αποτιμούνται στο αποσβέσιμο κόστος με τη μέθοδο του πραγματικού επιτοκίου (ή με τη σταθερή μέθοδο).  </w:t>
      </w:r>
    </w:p>
    <w:p w14:paraId="69522E00" w14:textId="77777777"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Ζημία απομειώσεως προκύπτει όταν η λογιστική αξία του στοιχείου είναι μεγαλύτερη από το ποσό που η οντότητα εκτιμά ότι θα ανακτήσει από το στοιχείο αυτό.</w:t>
      </w:r>
    </w:p>
    <w:p w14:paraId="10BBB0A9" w14:textId="77777777"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﻿Το ποσό που η οντότητα εκτιμά ότι θα ανακτήσει από ένα χρηματοοικονομικό περιουσιακό στοιχείο είναι το μεγαλύτερο από:</w:t>
      </w:r>
    </w:p>
    <w:p w14:paraId="0B750423" w14:textId="77777777" w:rsidR="007762B5" w:rsidRPr="00253B1B" w:rsidRDefault="007762B5" w:rsidP="003506D2">
      <w:pPr>
        <w:numPr>
          <w:ilvl w:val="0"/>
          <w:numId w:val="2"/>
        </w:numPr>
        <w:shd w:val="clear" w:color="auto" w:fill="FFFFFF"/>
        <w:spacing w:after="200" w:line="252" w:lineRule="auto"/>
        <w:ind w:left="993" w:right="14" w:hanging="426"/>
        <w:jc w:val="both"/>
        <w:rPr>
          <w:sz w:val="22"/>
          <w:szCs w:val="22"/>
        </w:rPr>
      </w:pPr>
      <w:r w:rsidRPr="00253B1B">
        <w:rPr>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14:paraId="232C63CC" w14:textId="77777777" w:rsidR="007762B5" w:rsidRPr="00253B1B" w:rsidRDefault="007762B5" w:rsidP="003506D2">
      <w:pPr>
        <w:numPr>
          <w:ilvl w:val="0"/>
          <w:numId w:val="2"/>
        </w:numPr>
        <w:shd w:val="clear" w:color="auto" w:fill="FFFFFF"/>
        <w:spacing w:after="200" w:line="252" w:lineRule="auto"/>
        <w:ind w:left="993" w:right="14" w:hanging="426"/>
        <w:jc w:val="both"/>
        <w:rPr>
          <w:sz w:val="22"/>
          <w:szCs w:val="22"/>
        </w:rPr>
      </w:pPr>
      <w:r w:rsidRPr="00253B1B">
        <w:rPr>
          <w:sz w:val="22"/>
          <w:szCs w:val="22"/>
        </w:rPr>
        <w:t>Την εύλογη αξία του στοιχείου, μειωμένη με το απαιτούμενο κόστος πωλήσεως.</w:t>
      </w:r>
    </w:p>
    <w:p w14:paraId="78FD3B9C" w14:textId="77777777"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 xml:space="preserve">﻿Οι ζημίες απομειώσεως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απομειώσεως. </w:t>
      </w:r>
    </w:p>
    <w:p w14:paraId="25E4B9D9" w14:textId="77777777" w:rsidR="007762B5" w:rsidRPr="00253B1B" w:rsidRDefault="007762B5" w:rsidP="003506D2">
      <w:pPr>
        <w:shd w:val="clear" w:color="auto" w:fill="FFFFFF"/>
        <w:spacing w:after="200" w:line="252" w:lineRule="auto"/>
        <w:ind w:left="5" w:right="14" w:firstLine="562"/>
        <w:jc w:val="both"/>
        <w:rPr>
          <w:sz w:val="22"/>
          <w:szCs w:val="22"/>
        </w:rPr>
      </w:pPr>
      <w:r w:rsidRPr="00253B1B">
        <w:rPr>
          <w:sz w:val="22"/>
          <w:szCs w:val="22"/>
        </w:rPr>
        <w:t xml:space="preserve">Τα δάνεια και οι απαιτήσεις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14:paraId="52BA7C25" w14:textId="77777777" w:rsidR="007762B5" w:rsidRPr="00253B1B" w:rsidRDefault="007762B5" w:rsidP="003506D2">
      <w:pPr>
        <w:shd w:val="clear" w:color="auto" w:fill="FFFFFF"/>
        <w:spacing w:after="160" w:line="252" w:lineRule="auto"/>
        <w:ind w:left="5" w:right="11" w:firstLine="562"/>
        <w:jc w:val="both"/>
        <w:rPr>
          <w:b/>
          <w:sz w:val="22"/>
          <w:szCs w:val="22"/>
        </w:rPr>
      </w:pPr>
      <w:r w:rsidRPr="00253B1B">
        <w:rPr>
          <w:b/>
          <w:sz w:val="22"/>
          <w:szCs w:val="22"/>
        </w:rPr>
        <w:t>γ) Διαγραφή</w:t>
      </w:r>
    </w:p>
    <w:p w14:paraId="573967C3" w14:textId="77777777" w:rsidR="007762B5" w:rsidRPr="00253B1B" w:rsidRDefault="007762B5" w:rsidP="003506D2">
      <w:pPr>
        <w:shd w:val="clear" w:color="auto" w:fill="FFFFFF"/>
        <w:spacing w:after="160" w:line="252" w:lineRule="auto"/>
        <w:ind w:left="5" w:right="11" w:firstLine="562"/>
        <w:jc w:val="both"/>
        <w:rPr>
          <w:sz w:val="22"/>
          <w:szCs w:val="22"/>
        </w:rPr>
      </w:pPr>
      <w:r w:rsidRPr="00253B1B">
        <w:rPr>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14:paraId="504E9940" w14:textId="77777777" w:rsidR="006B570B" w:rsidRPr="00253B1B" w:rsidRDefault="006B570B" w:rsidP="003506D2">
      <w:pPr>
        <w:shd w:val="clear" w:color="auto" w:fill="FFFFFF"/>
        <w:spacing w:after="160" w:line="252" w:lineRule="auto"/>
        <w:ind w:left="5" w:right="11" w:hanging="5"/>
        <w:jc w:val="both"/>
        <w:rPr>
          <w:b/>
          <w:sz w:val="22"/>
          <w:szCs w:val="22"/>
        </w:rPr>
      </w:pPr>
      <w:r w:rsidRPr="00253B1B">
        <w:rPr>
          <w:b/>
          <w:sz w:val="22"/>
          <w:szCs w:val="22"/>
        </w:rPr>
        <w:t>3.1.4. Φόροι εισοδήματος</w:t>
      </w:r>
    </w:p>
    <w:p w14:paraId="725A1E4A" w14:textId="77777777" w:rsidR="006B570B" w:rsidRPr="00253B1B" w:rsidRDefault="006B570B" w:rsidP="003506D2">
      <w:pPr>
        <w:shd w:val="clear" w:color="auto" w:fill="FFFFFF"/>
        <w:spacing w:after="160" w:line="252" w:lineRule="auto"/>
        <w:ind w:left="5" w:right="11" w:hanging="5"/>
        <w:jc w:val="both"/>
        <w:rPr>
          <w:b/>
          <w:sz w:val="22"/>
          <w:szCs w:val="22"/>
        </w:rPr>
      </w:pPr>
      <w:r w:rsidRPr="00253B1B">
        <w:rPr>
          <w:b/>
          <w:sz w:val="22"/>
          <w:szCs w:val="22"/>
        </w:rPr>
        <w:t>3.1.4.1. Τρέχων φόρος</w:t>
      </w:r>
    </w:p>
    <w:p w14:paraId="0648E842" w14:textId="77777777" w:rsidR="001C7C16" w:rsidRPr="00253B1B" w:rsidRDefault="001C7C16" w:rsidP="003506D2">
      <w:pPr>
        <w:shd w:val="clear" w:color="auto" w:fill="FFFFFF"/>
        <w:spacing w:after="160" w:line="252" w:lineRule="auto"/>
        <w:ind w:left="5" w:right="11" w:firstLine="562"/>
        <w:jc w:val="both"/>
        <w:rPr>
          <w:sz w:val="22"/>
          <w:szCs w:val="22"/>
        </w:rPr>
      </w:pPr>
      <w:r w:rsidRPr="00253B1B">
        <w:rPr>
          <w:sz w:val="22"/>
          <w:szCs w:val="22"/>
        </w:rPr>
        <w:t>Ο τρέχων φόρος εισοδήματος περιλαμβάνει:</w:t>
      </w:r>
    </w:p>
    <w:p w14:paraId="3602EAB1" w14:textId="77777777" w:rsidR="001C7C16" w:rsidRPr="00253B1B" w:rsidRDefault="001C7C16" w:rsidP="003506D2">
      <w:pPr>
        <w:numPr>
          <w:ilvl w:val="0"/>
          <w:numId w:val="1"/>
        </w:numPr>
        <w:shd w:val="clear" w:color="auto" w:fill="FFFFFF"/>
        <w:spacing w:after="160" w:line="252" w:lineRule="auto"/>
        <w:ind w:left="993" w:right="11" w:hanging="426"/>
        <w:jc w:val="both"/>
        <w:rPr>
          <w:sz w:val="22"/>
          <w:szCs w:val="22"/>
        </w:rPr>
      </w:pPr>
      <w:r w:rsidRPr="00253B1B">
        <w:rPr>
          <w:sz w:val="22"/>
          <w:szCs w:val="22"/>
        </w:rPr>
        <w:t>Τον φόρο εισοδήματος που προκύπτει με βάση τις διατάξεις της εκάστοτε ισχύουσας φορολογικής νομοθεσίας.</w:t>
      </w:r>
    </w:p>
    <w:p w14:paraId="28F2636A" w14:textId="77777777" w:rsidR="001C7C16" w:rsidRPr="00253B1B" w:rsidRDefault="001C7C16" w:rsidP="003506D2">
      <w:pPr>
        <w:numPr>
          <w:ilvl w:val="0"/>
          <w:numId w:val="1"/>
        </w:numPr>
        <w:shd w:val="clear" w:color="auto" w:fill="FFFFFF"/>
        <w:spacing w:after="160" w:line="252" w:lineRule="auto"/>
        <w:ind w:left="993" w:right="11" w:hanging="426"/>
        <w:jc w:val="both"/>
        <w:rPr>
          <w:sz w:val="22"/>
          <w:szCs w:val="22"/>
        </w:rPr>
      </w:pPr>
      <w:r w:rsidRPr="00253B1B">
        <w:rPr>
          <w:sz w:val="22"/>
          <w:szCs w:val="22"/>
        </w:rPr>
        <w:t xml:space="preserve">Τον φόρο εισοδήματος και τις προσαυξήσεις που προκύπτουν από τον φορολογικό έλεγχο. </w:t>
      </w:r>
    </w:p>
    <w:p w14:paraId="75DCAE8C" w14:textId="77777777" w:rsidR="001C7C16" w:rsidRPr="00253B1B" w:rsidRDefault="001C7C16" w:rsidP="003506D2">
      <w:pPr>
        <w:shd w:val="clear" w:color="auto" w:fill="FFFFFF"/>
        <w:spacing w:after="160" w:line="252" w:lineRule="auto"/>
        <w:ind w:left="993" w:right="11"/>
        <w:jc w:val="both"/>
        <w:rPr>
          <w:sz w:val="22"/>
          <w:szCs w:val="22"/>
        </w:rPr>
      </w:pPr>
      <w:r w:rsidRPr="00253B1B">
        <w:rPr>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14:paraId="2E213748" w14:textId="77777777" w:rsidR="006D1CE9" w:rsidRPr="00253B1B" w:rsidRDefault="006D1CE9" w:rsidP="003506D2">
      <w:pPr>
        <w:shd w:val="clear" w:color="auto" w:fill="FFFFFF"/>
        <w:spacing w:after="160" w:line="252" w:lineRule="auto"/>
        <w:ind w:right="11"/>
        <w:jc w:val="both"/>
        <w:rPr>
          <w:b/>
          <w:sz w:val="22"/>
          <w:szCs w:val="22"/>
        </w:rPr>
      </w:pPr>
      <w:r w:rsidRPr="00253B1B">
        <w:rPr>
          <w:b/>
          <w:sz w:val="22"/>
          <w:szCs w:val="22"/>
        </w:rPr>
        <w:t>3.1.4.2. Αναβαλλόμενοι φόροι</w:t>
      </w:r>
    </w:p>
    <w:p w14:paraId="4B5299E6" w14:textId="77777777" w:rsidR="006D1CE9" w:rsidRPr="00253B1B" w:rsidRDefault="006D1CE9" w:rsidP="003506D2">
      <w:pPr>
        <w:shd w:val="clear" w:color="auto" w:fill="FFFFFF"/>
        <w:spacing w:after="200" w:line="252" w:lineRule="auto"/>
        <w:ind w:left="5" w:right="14" w:firstLine="562"/>
        <w:jc w:val="both"/>
        <w:rPr>
          <w:rStyle w:val="FontStyle60"/>
        </w:rPr>
      </w:pPr>
      <w:r w:rsidRPr="00253B1B">
        <w:rPr>
          <w:rStyle w:val="FontStyle60"/>
        </w:rPr>
        <w:t xml:space="preserve">Αναβαλλόμενοι φόροι προκύπτουν όταν υπάρχουν προσωρινές (αναστρέψιμες) διαφορές μεταξύ λογιστικής αξίας και φορολογικής βάσεως στοιχείων του ισολογισμού. </w:t>
      </w:r>
    </w:p>
    <w:p w14:paraId="3AE6F71A" w14:textId="77777777" w:rsidR="006D1CE9" w:rsidRPr="00253B1B" w:rsidRDefault="006D1CE9" w:rsidP="003506D2">
      <w:pPr>
        <w:shd w:val="clear" w:color="auto" w:fill="FFFFFF"/>
        <w:spacing w:after="200" w:line="252" w:lineRule="auto"/>
        <w:ind w:left="5" w:right="14" w:firstLine="562"/>
        <w:jc w:val="both"/>
        <w:rPr>
          <w:sz w:val="22"/>
          <w:szCs w:val="22"/>
        </w:rPr>
      </w:pPr>
      <w:r w:rsidRPr="00253B1B">
        <w:rPr>
          <w:sz w:val="22"/>
          <w:szCs w:val="22"/>
        </w:rPr>
        <w:t>Η εταιρεία δεν έχει επιλέξει την καταχώριση αναβαλλόμενων φόρων.</w:t>
      </w:r>
    </w:p>
    <w:p w14:paraId="49A28586" w14:textId="77777777" w:rsidR="00377285" w:rsidRPr="00253B1B" w:rsidRDefault="00377285" w:rsidP="003506D2">
      <w:pPr>
        <w:shd w:val="clear" w:color="auto" w:fill="FFFFFF"/>
        <w:spacing w:after="200" w:line="252" w:lineRule="auto"/>
        <w:ind w:left="5" w:right="14" w:hanging="5"/>
        <w:jc w:val="both"/>
        <w:rPr>
          <w:b/>
          <w:sz w:val="22"/>
          <w:szCs w:val="22"/>
        </w:rPr>
      </w:pPr>
      <w:r w:rsidRPr="00253B1B">
        <w:rPr>
          <w:b/>
          <w:sz w:val="22"/>
          <w:szCs w:val="22"/>
        </w:rPr>
        <w:t>3.1.5. Αποθέματα</w:t>
      </w:r>
    </w:p>
    <w:p w14:paraId="7AE940CA" w14:textId="77777777" w:rsidR="006D1CE9" w:rsidRPr="00253B1B" w:rsidRDefault="006D1CE9" w:rsidP="003506D2">
      <w:pPr>
        <w:shd w:val="clear" w:color="auto" w:fill="FFFFFF"/>
        <w:spacing w:after="200" w:line="252" w:lineRule="auto"/>
        <w:ind w:left="5" w:right="14" w:firstLine="562"/>
        <w:jc w:val="both"/>
        <w:rPr>
          <w:b/>
          <w:sz w:val="22"/>
          <w:szCs w:val="22"/>
        </w:rPr>
      </w:pPr>
      <w:r w:rsidRPr="00253B1B">
        <w:rPr>
          <w:b/>
          <w:sz w:val="22"/>
          <w:szCs w:val="22"/>
        </w:rPr>
        <w:t>α) Αρχική καταχώριση</w:t>
      </w:r>
    </w:p>
    <w:p w14:paraId="616780CA" w14:textId="77777777" w:rsidR="006D1CE9" w:rsidRPr="00253B1B" w:rsidRDefault="006D1CE9" w:rsidP="003506D2">
      <w:pPr>
        <w:shd w:val="clear" w:color="auto" w:fill="FFFFFF"/>
        <w:spacing w:after="200" w:line="252" w:lineRule="auto"/>
        <w:ind w:left="5" w:right="14" w:firstLine="562"/>
        <w:jc w:val="both"/>
        <w:rPr>
          <w:sz w:val="22"/>
          <w:szCs w:val="22"/>
        </w:rPr>
      </w:pPr>
      <w:r w:rsidRPr="00253B1B">
        <w:rPr>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14:paraId="5AC4A584" w14:textId="77777777" w:rsidR="006D1CE9" w:rsidRPr="00253B1B" w:rsidRDefault="006D1CE9" w:rsidP="003506D2">
      <w:pPr>
        <w:shd w:val="clear" w:color="auto" w:fill="FFFFFF"/>
        <w:spacing w:after="200" w:line="276" w:lineRule="auto"/>
        <w:ind w:left="5" w:right="14" w:firstLine="562"/>
        <w:jc w:val="both"/>
        <w:rPr>
          <w:sz w:val="22"/>
          <w:szCs w:val="22"/>
        </w:rPr>
      </w:pPr>
      <w:r w:rsidRPr="00253B1B">
        <w:rPr>
          <w:sz w:val="22"/>
          <w:szCs w:val="22"/>
        </w:rPr>
        <w:lastRenderedPageBreak/>
        <w:t>Ειδικότερα το κόστος των ιδιοπαραγόμενων αποθεμάτων περιλαμβάνει το κόστος πρώτων υλών, αναλώσιμων υλικών, εργασίας και άλλο κόστος που σχετίζεται άμεσα με τα εν λόγω στοιχεία. Επιπλέον περιλαμβάνει μια εύλογη αναλογία σταθερών και μεταβλητών εξόδων που σχετίζονται έμμεσα με το ιδιοπαραγόμενο στοιχείο, στο βαθμό που τα ποσά αυτά αναφέρονται στην περίοδο παραγωγής. Η εταιρεία δεν επιβαρύνει το κόστος των ιδιοπαραγόμενων αποθεμάτων μακράς περιόδου παραγωγής ή ωριμάνσεως με τόκους εντόκων υποχρεώσεων.</w:t>
      </w:r>
    </w:p>
    <w:p w14:paraId="450E9484" w14:textId="77777777" w:rsidR="006D1CE9" w:rsidRPr="00253B1B" w:rsidRDefault="006D1CE9" w:rsidP="003506D2">
      <w:pPr>
        <w:shd w:val="clear" w:color="auto" w:fill="FFFFFF"/>
        <w:spacing w:after="200" w:line="276" w:lineRule="auto"/>
        <w:ind w:left="5" w:right="14" w:firstLine="562"/>
        <w:jc w:val="both"/>
        <w:rPr>
          <w:b/>
          <w:sz w:val="22"/>
          <w:szCs w:val="22"/>
        </w:rPr>
      </w:pPr>
      <w:r w:rsidRPr="00253B1B">
        <w:rPr>
          <w:b/>
          <w:sz w:val="22"/>
          <w:szCs w:val="22"/>
        </w:rPr>
        <w:t>β) Μεταγενέστερη αποτίμηση</w:t>
      </w:r>
    </w:p>
    <w:p w14:paraId="5B646471" w14:textId="77777777" w:rsidR="006D1CE9" w:rsidRPr="00253B1B" w:rsidRDefault="006D1CE9" w:rsidP="003506D2">
      <w:pPr>
        <w:shd w:val="clear" w:color="auto" w:fill="FFFFFF"/>
        <w:spacing w:after="200" w:line="276" w:lineRule="auto"/>
        <w:ind w:left="5" w:right="14" w:firstLine="562"/>
        <w:jc w:val="both"/>
        <w:rPr>
          <w:sz w:val="22"/>
          <w:szCs w:val="22"/>
        </w:rPr>
      </w:pPr>
      <w:r w:rsidRPr="00253B1B">
        <w:rPr>
          <w:sz w:val="22"/>
          <w:szCs w:val="22"/>
        </w:rPr>
        <w:t>Μεταγενέστερα της αρχικής καταχωρίσεως, τα αποθέματα αποτιμούνται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μέσης σταθμικής τιμής. Στην περίπτωση αποτιμήσεως στην καθαρή ρευστοποιήσιμη αξία, η ζημία απομειώσεως καταχωρίζεται ως κόστος πωληθέντων, εκτός αν είναι σημαντική, οπότε ενσωματώνεται στο κονδύλι «απομειώσεις περιουσιακών στοιχείων».</w:t>
      </w:r>
    </w:p>
    <w:p w14:paraId="356E30BF" w14:textId="77777777" w:rsidR="00FF2F42" w:rsidRPr="00253B1B" w:rsidRDefault="00713F0B" w:rsidP="003506D2">
      <w:pPr>
        <w:shd w:val="clear" w:color="auto" w:fill="FFFFFF"/>
        <w:spacing w:after="200" w:line="276" w:lineRule="auto"/>
        <w:ind w:left="5" w:right="14" w:hanging="5"/>
        <w:jc w:val="both"/>
        <w:rPr>
          <w:b/>
          <w:sz w:val="22"/>
          <w:szCs w:val="22"/>
        </w:rPr>
      </w:pPr>
      <w:r w:rsidRPr="00253B1B">
        <w:rPr>
          <w:b/>
          <w:sz w:val="22"/>
          <w:szCs w:val="22"/>
        </w:rPr>
        <w:t>3.1.</w:t>
      </w:r>
      <w:r w:rsidR="00FF52A7" w:rsidRPr="00253B1B">
        <w:rPr>
          <w:b/>
          <w:sz w:val="22"/>
          <w:szCs w:val="22"/>
        </w:rPr>
        <w:t>6</w:t>
      </w:r>
      <w:r w:rsidR="00FF2F42" w:rsidRPr="00253B1B">
        <w:rPr>
          <w:b/>
          <w:sz w:val="22"/>
          <w:szCs w:val="22"/>
        </w:rPr>
        <w:t>. Προκαταβολές και λοιπά μη χρηματοοικονομικά περιουσιακά στοιχεία</w:t>
      </w:r>
    </w:p>
    <w:p w14:paraId="5F50E63A" w14:textId="77777777" w:rsidR="00F808D4" w:rsidRPr="00253B1B" w:rsidRDefault="00F808D4" w:rsidP="003506D2">
      <w:pPr>
        <w:shd w:val="clear" w:color="auto" w:fill="FFFFFF"/>
        <w:spacing w:after="200" w:line="276" w:lineRule="auto"/>
        <w:ind w:left="5" w:right="14" w:firstLine="562"/>
        <w:jc w:val="both"/>
        <w:rPr>
          <w:sz w:val="22"/>
          <w:szCs w:val="22"/>
        </w:rPr>
      </w:pPr>
      <w:r w:rsidRPr="00253B1B">
        <w:rPr>
          <w:sz w:val="22"/>
          <w:szCs w:val="22"/>
        </w:rPr>
        <w:t>Οι προκαταβολές δαπανών καταχωρίζονται αρχικά στο κόστος κτήσεως (καταβαλλόμενα ποσά) και  αποτιμούνται μεταγενέστερα στο αρχικό κόστος κτήσεως, μείον τα χρησιμοποιηθέντα ποσά βάσει της αρχής του δουλευμένου και τυχόν ζημίες απομειώσεως. Η απομείωση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14:paraId="3D9D2CEA" w14:textId="77777777" w:rsidR="00F808D4" w:rsidRPr="00253B1B" w:rsidRDefault="00F808D4" w:rsidP="003506D2">
      <w:pPr>
        <w:shd w:val="clear" w:color="auto" w:fill="FFFFFF"/>
        <w:spacing w:after="200" w:line="276" w:lineRule="auto"/>
        <w:ind w:left="5" w:right="14" w:firstLine="562"/>
        <w:jc w:val="both"/>
        <w:rPr>
          <w:sz w:val="22"/>
          <w:szCs w:val="22"/>
        </w:rPr>
      </w:pPr>
      <w:r w:rsidRPr="00253B1B">
        <w:rPr>
          <w:sz w:val="22"/>
          <w:szCs w:val="22"/>
        </w:rPr>
        <w:t>﻿Τα λοιπά μη χρηματοοικονομικά περιουσιακά στοιχεία καταχωρίζονται αρχικά στο κόστος κτήσεως και αποτιμούνται μεταγενέστερα στη χαμηλότερη αξία μεταξύ κόστους κτήσεως και ανακτήσιμης αξίας, δηλαδή του ποσού που αναμένεται να ληφθεί.</w:t>
      </w:r>
    </w:p>
    <w:p w14:paraId="51D0F1C9" w14:textId="77777777" w:rsidR="00FF2F42" w:rsidRPr="00253B1B" w:rsidRDefault="00713F0B" w:rsidP="003506D2">
      <w:pPr>
        <w:shd w:val="clear" w:color="auto" w:fill="FFFFFF"/>
        <w:spacing w:after="200" w:line="276" w:lineRule="auto"/>
        <w:ind w:left="5" w:right="14" w:hanging="5"/>
        <w:jc w:val="both"/>
        <w:rPr>
          <w:b/>
          <w:sz w:val="22"/>
          <w:szCs w:val="22"/>
        </w:rPr>
      </w:pPr>
      <w:r w:rsidRPr="00253B1B">
        <w:rPr>
          <w:b/>
          <w:sz w:val="22"/>
          <w:szCs w:val="22"/>
        </w:rPr>
        <w:t>3.1.</w:t>
      </w:r>
      <w:r w:rsidR="0048530C" w:rsidRPr="00253B1B">
        <w:rPr>
          <w:b/>
          <w:sz w:val="22"/>
          <w:szCs w:val="22"/>
        </w:rPr>
        <w:t>7</w:t>
      </w:r>
      <w:r w:rsidR="00FF2F42" w:rsidRPr="00253B1B">
        <w:rPr>
          <w:b/>
          <w:sz w:val="22"/>
          <w:szCs w:val="22"/>
        </w:rPr>
        <w:t>. Χρηματοοικονομικές υποχρεώσεις</w:t>
      </w:r>
    </w:p>
    <w:p w14:paraId="57D8919F" w14:textId="77777777" w:rsidR="00004189" w:rsidRPr="00253B1B" w:rsidRDefault="00004189" w:rsidP="003506D2">
      <w:pPr>
        <w:shd w:val="clear" w:color="auto" w:fill="FFFFFF"/>
        <w:spacing w:after="200" w:line="276" w:lineRule="auto"/>
        <w:ind w:left="5" w:right="14" w:firstLine="562"/>
        <w:jc w:val="both"/>
        <w:rPr>
          <w:b/>
          <w:sz w:val="22"/>
          <w:szCs w:val="22"/>
        </w:rPr>
      </w:pPr>
      <w:r w:rsidRPr="00253B1B">
        <w:rPr>
          <w:b/>
          <w:sz w:val="22"/>
          <w:szCs w:val="22"/>
        </w:rPr>
        <w:t>α) Αρχική καταχώριση και μεταγενέστερη αποτίμηση</w:t>
      </w:r>
    </w:p>
    <w:p w14:paraId="2A57664B" w14:textId="77777777" w:rsidR="00004189" w:rsidRPr="00253B1B" w:rsidRDefault="00004189" w:rsidP="003506D2">
      <w:pPr>
        <w:shd w:val="clear" w:color="auto" w:fill="FFFFFF"/>
        <w:spacing w:after="200" w:line="276" w:lineRule="auto"/>
        <w:ind w:left="5" w:right="14" w:firstLine="562"/>
        <w:jc w:val="both"/>
        <w:rPr>
          <w:sz w:val="22"/>
          <w:szCs w:val="22"/>
        </w:rPr>
      </w:pPr>
      <w:r w:rsidRPr="00253B1B">
        <w:rPr>
          <w:sz w:val="22"/>
          <w:szCs w:val="22"/>
        </w:rPr>
        <w:t>Οι χρηματοοικονομικές υποχρεώσεις, τόσο κατά την αρχική καταχώριση, όσο και μεταγενέστερα, αποτιμούνται στα ονομαστικά ποσά τους, εκτός από τις μακροπρόθεσμης λήξεως, οι οποίες αποτιμούνται στο αποσβέσιμο κόστος με τη με τη σταθερή μέθοδο. Οι χρηματοοικονομικές υποχρεώσεις που εκφράζονται σε ξένο νόμισμα αποτιμούνται με την ισοτιμία του ξένου νομίσματος κατά την ημερομηνία του ισολογισμού. Οι σχετικές συναλλαγματικές διαφορές καταχωρίζονται στα αποτελέσματα.</w:t>
      </w:r>
    </w:p>
    <w:p w14:paraId="75FC0370" w14:textId="77777777" w:rsidR="00004189" w:rsidRPr="00253B1B" w:rsidRDefault="00004189" w:rsidP="003506D2">
      <w:pPr>
        <w:shd w:val="clear" w:color="auto" w:fill="FFFFFF"/>
        <w:spacing w:after="200" w:line="276" w:lineRule="auto"/>
        <w:ind w:left="5" w:right="14" w:firstLine="562"/>
        <w:jc w:val="both"/>
        <w:rPr>
          <w:b/>
          <w:sz w:val="22"/>
          <w:szCs w:val="22"/>
        </w:rPr>
      </w:pPr>
      <w:r w:rsidRPr="00253B1B">
        <w:rPr>
          <w:b/>
          <w:sz w:val="22"/>
          <w:szCs w:val="22"/>
        </w:rPr>
        <w:t>β) Διαγραφή</w:t>
      </w:r>
    </w:p>
    <w:p w14:paraId="601CE8BB" w14:textId="77777777" w:rsidR="00004189" w:rsidRPr="00253B1B" w:rsidRDefault="00004189" w:rsidP="003506D2">
      <w:pPr>
        <w:shd w:val="clear" w:color="auto" w:fill="FFFFFF"/>
        <w:spacing w:after="200" w:line="276" w:lineRule="auto"/>
        <w:ind w:left="5" w:right="14" w:firstLine="562"/>
        <w:jc w:val="both"/>
        <w:rPr>
          <w:sz w:val="22"/>
          <w:szCs w:val="22"/>
        </w:rPr>
      </w:pPr>
      <w:r w:rsidRPr="00253B1B">
        <w:rPr>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14:paraId="50193050" w14:textId="77777777" w:rsidR="00AB767D" w:rsidRPr="00253B1B" w:rsidRDefault="00AB767D" w:rsidP="003506D2">
      <w:pPr>
        <w:shd w:val="clear" w:color="auto" w:fill="FFFFFF"/>
        <w:spacing w:after="200" w:line="276" w:lineRule="auto"/>
        <w:ind w:left="5" w:right="14" w:hanging="5"/>
        <w:jc w:val="both"/>
        <w:rPr>
          <w:b/>
          <w:sz w:val="22"/>
          <w:szCs w:val="22"/>
        </w:rPr>
      </w:pPr>
      <w:r w:rsidRPr="00253B1B">
        <w:rPr>
          <w:b/>
          <w:sz w:val="22"/>
          <w:szCs w:val="22"/>
        </w:rPr>
        <w:t>3.1.8. Μη χρηματοοικονομικές υποχρεώσεις</w:t>
      </w:r>
    </w:p>
    <w:p w14:paraId="715F59DB" w14:textId="77777777" w:rsidR="00EE246B" w:rsidRPr="00253B1B" w:rsidRDefault="00EE246B" w:rsidP="003506D2">
      <w:pPr>
        <w:shd w:val="clear" w:color="auto" w:fill="FFFFFF"/>
        <w:spacing w:after="200" w:line="276" w:lineRule="auto"/>
        <w:ind w:left="5" w:right="14" w:firstLine="562"/>
        <w:jc w:val="both"/>
        <w:rPr>
          <w:b/>
          <w:sz w:val="22"/>
          <w:szCs w:val="22"/>
        </w:rPr>
      </w:pPr>
      <w:r w:rsidRPr="00253B1B">
        <w:rPr>
          <w:b/>
          <w:sz w:val="22"/>
          <w:szCs w:val="22"/>
        </w:rPr>
        <w:t>α) Αρχική καταχώριση και μεταγενέστερη αποτίμηση</w:t>
      </w:r>
    </w:p>
    <w:p w14:paraId="72071CDE" w14:textId="77777777" w:rsidR="00EE246B" w:rsidRPr="00253B1B" w:rsidRDefault="00EE246B" w:rsidP="003506D2">
      <w:pPr>
        <w:shd w:val="clear" w:color="auto" w:fill="FFFFFF"/>
        <w:spacing w:after="200" w:line="276" w:lineRule="auto"/>
        <w:ind w:left="5" w:right="14" w:firstLine="562"/>
        <w:jc w:val="both"/>
        <w:rPr>
          <w:sz w:val="22"/>
          <w:szCs w:val="22"/>
        </w:rPr>
      </w:pPr>
      <w:r w:rsidRPr="00253B1B">
        <w:rPr>
          <w:sz w:val="22"/>
          <w:szCs w:val="22"/>
        </w:rPr>
        <w:t xml:space="preserve">Οι μη χρηματοοικονομικές υποχρεώσεις καταχωρίζονται αρχικά και αποτιμούνται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 χρηματοοικονομικών υποχρεώσεων καταχωρίζονται ως κέρδη ή ζημίες της περιόδου στην οποία προκύπτουν. </w:t>
      </w:r>
    </w:p>
    <w:p w14:paraId="15EB69A9" w14:textId="77777777" w:rsidR="00EE246B" w:rsidRPr="00253B1B" w:rsidRDefault="00EE246B" w:rsidP="003506D2">
      <w:pPr>
        <w:shd w:val="clear" w:color="auto" w:fill="FFFFFF"/>
        <w:spacing w:after="200" w:line="276" w:lineRule="auto"/>
        <w:ind w:left="5" w:right="14" w:firstLine="562"/>
        <w:jc w:val="both"/>
        <w:rPr>
          <w:b/>
          <w:sz w:val="22"/>
          <w:szCs w:val="22"/>
        </w:rPr>
      </w:pPr>
      <w:r w:rsidRPr="00253B1B">
        <w:rPr>
          <w:b/>
          <w:sz w:val="22"/>
          <w:szCs w:val="22"/>
        </w:rPr>
        <w:lastRenderedPageBreak/>
        <w:t>β) Διαγραφή</w:t>
      </w:r>
    </w:p>
    <w:p w14:paraId="0341395D" w14:textId="77777777" w:rsidR="00EE246B" w:rsidRPr="00253B1B" w:rsidRDefault="00EE246B" w:rsidP="003506D2">
      <w:pPr>
        <w:shd w:val="clear" w:color="auto" w:fill="FFFFFF"/>
        <w:spacing w:after="200" w:line="276" w:lineRule="auto"/>
        <w:ind w:left="5" w:right="14" w:firstLine="562"/>
        <w:jc w:val="both"/>
        <w:rPr>
          <w:sz w:val="22"/>
          <w:szCs w:val="22"/>
        </w:rPr>
      </w:pPr>
      <w:r w:rsidRPr="00253B1B">
        <w:rPr>
          <w:sz w:val="22"/>
          <w:szCs w:val="22"/>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14:paraId="78424467" w14:textId="77777777" w:rsidR="00AB767D" w:rsidRPr="00253B1B" w:rsidRDefault="00AB767D" w:rsidP="003506D2">
      <w:pPr>
        <w:shd w:val="clear" w:color="auto" w:fill="FFFFFF"/>
        <w:spacing w:after="200" w:line="276" w:lineRule="auto"/>
        <w:ind w:left="5" w:right="14" w:hanging="5"/>
        <w:jc w:val="both"/>
        <w:rPr>
          <w:b/>
          <w:sz w:val="22"/>
          <w:szCs w:val="22"/>
        </w:rPr>
      </w:pPr>
      <w:r w:rsidRPr="00253B1B">
        <w:rPr>
          <w:b/>
          <w:sz w:val="22"/>
          <w:szCs w:val="22"/>
        </w:rPr>
        <w:t>3.1.9. Προβλέψεις</w:t>
      </w:r>
    </w:p>
    <w:p w14:paraId="2147164A" w14:textId="77777777" w:rsidR="00DC73B8" w:rsidRPr="00253B1B" w:rsidRDefault="00DC73B8" w:rsidP="003506D2">
      <w:pPr>
        <w:shd w:val="clear" w:color="auto" w:fill="FFFFFF"/>
        <w:spacing w:after="200" w:line="276" w:lineRule="auto"/>
        <w:ind w:left="5" w:right="14" w:firstLine="562"/>
        <w:jc w:val="both"/>
        <w:rPr>
          <w:sz w:val="22"/>
          <w:szCs w:val="22"/>
        </w:rPr>
      </w:pPr>
      <w:r w:rsidRPr="00253B1B">
        <w:rPr>
          <w:sz w:val="22"/>
          <w:szCs w:val="22"/>
        </w:rPr>
        <w:t>Οι προβλέψεις καταχωρίζονται αρχικά και αποτιμούνται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στα ποσά των χρηματοοικονομικών καταστάσεων.</w:t>
      </w:r>
    </w:p>
    <w:p w14:paraId="3F2ECA75" w14:textId="77777777" w:rsidR="00DC73B8" w:rsidRPr="00253B1B" w:rsidRDefault="00DC73B8" w:rsidP="003506D2">
      <w:pPr>
        <w:shd w:val="clear" w:color="auto" w:fill="FFFFFF"/>
        <w:spacing w:after="200" w:line="276" w:lineRule="auto"/>
        <w:ind w:left="5" w:right="14" w:firstLine="562"/>
        <w:jc w:val="both"/>
        <w:rPr>
          <w:sz w:val="22"/>
          <w:szCs w:val="22"/>
        </w:rPr>
      </w:pPr>
      <w:r w:rsidRPr="00253B1B">
        <w:rPr>
          <w:sz w:val="22"/>
          <w:szCs w:val="22"/>
        </w:rPr>
        <w:t xml:space="preserve">Ειδικότερα, οι προβλέψεις για παροχές σε εργαζομένους μετά την έξοδο από την υπηρεσία, </w:t>
      </w:r>
      <w:r w:rsidRPr="00253B1B">
        <w:rPr>
          <w:rStyle w:val="FontStyle60"/>
        </w:rPr>
        <w:t xml:space="preserve">που προκύπτουν από προγράμματα καθορισμένων παροχών, </w:t>
      </w:r>
      <w:r w:rsidRPr="00253B1B">
        <w:rPr>
          <w:sz w:val="22"/>
          <w:szCs w:val="22"/>
        </w:rPr>
        <w:t>καταχωρίζονται και αποτιμούνται στα προκύπτοντα από τη νομοθεσία ονομαστικά ποσά κατά την ημερομηνία του ισολογισμού.</w:t>
      </w:r>
    </w:p>
    <w:p w14:paraId="0119BF7A" w14:textId="77777777" w:rsidR="00FF2F42" w:rsidRPr="00253B1B" w:rsidRDefault="001C371E" w:rsidP="003506D2">
      <w:pPr>
        <w:shd w:val="clear" w:color="auto" w:fill="FFFFFF"/>
        <w:spacing w:after="200" w:line="276" w:lineRule="auto"/>
        <w:ind w:left="5" w:right="11" w:hanging="5"/>
        <w:jc w:val="both"/>
        <w:rPr>
          <w:b/>
          <w:sz w:val="22"/>
          <w:szCs w:val="22"/>
        </w:rPr>
      </w:pPr>
      <w:r w:rsidRPr="00253B1B">
        <w:rPr>
          <w:b/>
          <w:sz w:val="22"/>
          <w:szCs w:val="22"/>
        </w:rPr>
        <w:t>3.1.10</w:t>
      </w:r>
      <w:r w:rsidR="00FF2F42" w:rsidRPr="00253B1B">
        <w:rPr>
          <w:b/>
          <w:sz w:val="22"/>
          <w:szCs w:val="22"/>
        </w:rPr>
        <w:t>. Κρατικές επιχορηγήσεις</w:t>
      </w:r>
    </w:p>
    <w:p w14:paraId="53D35E0C" w14:textId="77777777" w:rsidR="006A5455" w:rsidRPr="00253B1B" w:rsidRDefault="006A5455" w:rsidP="003506D2">
      <w:pPr>
        <w:shd w:val="clear" w:color="auto" w:fill="FFFFFF"/>
        <w:spacing w:after="160" w:line="276" w:lineRule="auto"/>
        <w:ind w:left="5" w:right="11" w:firstLine="562"/>
        <w:jc w:val="both"/>
        <w:rPr>
          <w:color w:val="FF0000"/>
          <w:sz w:val="22"/>
          <w:szCs w:val="22"/>
        </w:rPr>
      </w:pPr>
      <w:r w:rsidRPr="00253B1B">
        <w:rPr>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r w:rsidR="009532FB" w:rsidRPr="00253B1B">
        <w:rPr>
          <w:sz w:val="22"/>
          <w:szCs w:val="22"/>
        </w:rPr>
        <w:t xml:space="preserve"> </w:t>
      </w:r>
    </w:p>
    <w:p w14:paraId="6ECBCB13" w14:textId="77777777" w:rsidR="00FF2F42" w:rsidRPr="00253B1B" w:rsidRDefault="009E45E8" w:rsidP="003506D2">
      <w:pPr>
        <w:shd w:val="clear" w:color="auto" w:fill="FFFFFF"/>
        <w:spacing w:after="160" w:line="276" w:lineRule="auto"/>
        <w:ind w:left="5" w:right="11" w:hanging="5"/>
        <w:jc w:val="both"/>
        <w:rPr>
          <w:b/>
          <w:sz w:val="22"/>
          <w:szCs w:val="22"/>
        </w:rPr>
      </w:pPr>
      <w:r w:rsidRPr="00253B1B">
        <w:rPr>
          <w:b/>
          <w:sz w:val="22"/>
          <w:szCs w:val="22"/>
        </w:rPr>
        <w:t>3.1.11</w:t>
      </w:r>
      <w:r w:rsidR="00FF2F42" w:rsidRPr="00253B1B">
        <w:rPr>
          <w:b/>
          <w:sz w:val="22"/>
          <w:szCs w:val="22"/>
        </w:rPr>
        <w:t>. Έσοδα και έξοδα</w:t>
      </w:r>
    </w:p>
    <w:p w14:paraId="1B3A7F9B" w14:textId="77777777" w:rsidR="00722933" w:rsidRPr="00253B1B" w:rsidRDefault="00722933" w:rsidP="003506D2">
      <w:pPr>
        <w:shd w:val="clear" w:color="auto" w:fill="FFFFFF"/>
        <w:spacing w:after="160" w:line="276" w:lineRule="auto"/>
        <w:ind w:left="5" w:right="11" w:firstLine="562"/>
        <w:jc w:val="both"/>
        <w:rPr>
          <w:sz w:val="22"/>
          <w:szCs w:val="22"/>
        </w:rPr>
      </w:pPr>
      <w:bookmarkStart w:id="25" w:name="_Toc404864539"/>
      <w:r w:rsidRPr="00253B1B">
        <w:rPr>
          <w:sz w:val="22"/>
          <w:szCs w:val="22"/>
        </w:rPr>
        <w:t xml:space="preserve">Η εταιρεία καταχωρίζει τα έσοδα και τα έξοδα, όταν αυτά καθίστανται δουλευμένα. </w:t>
      </w:r>
    </w:p>
    <w:p w14:paraId="2E3E1FC5" w14:textId="77777777" w:rsidR="00722933" w:rsidRPr="00253B1B" w:rsidRDefault="00722933" w:rsidP="003506D2">
      <w:pPr>
        <w:shd w:val="clear" w:color="auto" w:fill="FFFFFF"/>
        <w:spacing w:after="160" w:line="276" w:lineRule="auto"/>
        <w:ind w:left="5" w:right="11" w:firstLine="562"/>
        <w:jc w:val="both"/>
        <w:rPr>
          <w:sz w:val="22"/>
          <w:szCs w:val="22"/>
        </w:rPr>
      </w:pPr>
      <w:r w:rsidRPr="00253B1B">
        <w:rPr>
          <w:sz w:val="22"/>
          <w:szCs w:val="22"/>
        </w:rPr>
        <w:t>Ειδικότερα:</w:t>
      </w:r>
    </w:p>
    <w:p w14:paraId="2055A6D4" w14:textId="77777777" w:rsidR="00722933" w:rsidRPr="00253B1B" w:rsidRDefault="00722933" w:rsidP="003506D2">
      <w:pPr>
        <w:numPr>
          <w:ilvl w:val="0"/>
          <w:numId w:val="4"/>
        </w:numPr>
        <w:shd w:val="clear" w:color="auto" w:fill="FFFFFF"/>
        <w:spacing w:after="160" w:line="276" w:lineRule="auto"/>
        <w:ind w:left="993" w:right="11" w:hanging="426"/>
        <w:jc w:val="both"/>
        <w:rPr>
          <w:sz w:val="22"/>
          <w:szCs w:val="22"/>
        </w:rPr>
      </w:pPr>
      <w:r w:rsidRPr="00253B1B">
        <w:rPr>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14:paraId="10EDD9D3" w14:textId="77777777"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Μεταβιβάζονται στον αγοραστή οι ουσιαστικοί κίνδυνοι και τα οφέλη που συνδέονται με την κυριότητά τους.</w:t>
      </w:r>
    </w:p>
    <w:p w14:paraId="0FCA4015" w14:textId="77777777"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αγαθά γίνονται αποδεκτά από τον αγοραστή.</w:t>
      </w:r>
    </w:p>
    <w:p w14:paraId="5D092398" w14:textId="77777777"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οικονομικά οφέλη από τη συναλλαγή μπορούν να αποτιμηθούν αξιόπιστα και θεωρείται σφόδρα πιθανή η εισροή τους στην οντότητα.</w:t>
      </w:r>
    </w:p>
    <w:p w14:paraId="42A76060" w14:textId="77777777" w:rsidR="00722933" w:rsidRPr="00253B1B" w:rsidRDefault="00722933" w:rsidP="003506D2">
      <w:pPr>
        <w:numPr>
          <w:ilvl w:val="0"/>
          <w:numId w:val="5"/>
        </w:numPr>
        <w:shd w:val="clear" w:color="auto" w:fill="FFFFFF"/>
        <w:spacing w:after="160" w:line="276" w:lineRule="auto"/>
        <w:ind w:left="993" w:right="11" w:hanging="426"/>
        <w:jc w:val="both"/>
        <w:rPr>
          <w:sz w:val="22"/>
          <w:szCs w:val="22"/>
        </w:rPr>
      </w:pPr>
      <w:r w:rsidRPr="00253B1B">
        <w:rPr>
          <w:sz w:val="22"/>
          <w:szCs w:val="22"/>
        </w:rPr>
        <w:t>Τα έσοδα από παροχή υπηρεσιών και κατασκευαστικά συμβόλαια καταχωρίζονται με τη μέθοδο του ποσοστού ολοκληρώσεως.</w:t>
      </w:r>
    </w:p>
    <w:p w14:paraId="2A291AC4" w14:textId="77777777" w:rsidR="00722933" w:rsidRPr="00253B1B" w:rsidRDefault="00722933" w:rsidP="003506D2">
      <w:pPr>
        <w:numPr>
          <w:ilvl w:val="0"/>
          <w:numId w:val="5"/>
        </w:numPr>
        <w:shd w:val="clear" w:color="auto" w:fill="FFFFFF"/>
        <w:spacing w:after="160" w:line="276" w:lineRule="auto"/>
        <w:ind w:left="993" w:right="11" w:hanging="426"/>
        <w:jc w:val="both"/>
        <w:rPr>
          <w:sz w:val="22"/>
          <w:szCs w:val="22"/>
        </w:rPr>
      </w:pPr>
      <w:r w:rsidRPr="00253B1B">
        <w:rPr>
          <w:sz w:val="22"/>
          <w:szCs w:val="22"/>
        </w:rPr>
        <w:t>Τα έσοδα που προέρχονται από τη χρήση περιουσιακών στοιχείων της οντότητας από τρίτους καταχωρίζονται ως εξής:</w:t>
      </w:r>
    </w:p>
    <w:p w14:paraId="05F4AD85" w14:textId="77777777" w:rsidR="00722933" w:rsidRPr="00253B1B" w:rsidRDefault="006876B2"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Οι</w:t>
      </w:r>
      <w:r w:rsidR="00722933" w:rsidRPr="00253B1B">
        <w:rPr>
          <w:sz w:val="22"/>
          <w:szCs w:val="22"/>
        </w:rPr>
        <w:t xml:space="preserve"> τόκοι βάσει χρονικής αναλογίας με τη σταθερή μέθοδο. </w:t>
      </w:r>
    </w:p>
    <w:p w14:paraId="16B17267" w14:textId="77777777"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Τα μερίσματα ή παρόμοιας φύσεως εισόδημα από τη συμμετοχή στην καθαρή θέση άλλων οντοτήτων όταν εγκρίνονται από το αρμόδιο όργανο που αποφασίζει τη διανομή τους.</w:t>
      </w:r>
    </w:p>
    <w:p w14:paraId="307E9DE7" w14:textId="77777777" w:rsidR="00722933" w:rsidRPr="00253B1B" w:rsidRDefault="00722933" w:rsidP="003506D2">
      <w:pPr>
        <w:numPr>
          <w:ilvl w:val="0"/>
          <w:numId w:val="10"/>
        </w:numPr>
        <w:shd w:val="clear" w:color="auto" w:fill="FFFFFF"/>
        <w:spacing w:after="160" w:line="276" w:lineRule="auto"/>
        <w:ind w:left="1418" w:right="11" w:hanging="425"/>
        <w:jc w:val="both"/>
        <w:rPr>
          <w:sz w:val="22"/>
          <w:szCs w:val="22"/>
        </w:rPr>
      </w:pPr>
      <w:r w:rsidRPr="00253B1B">
        <w:rPr>
          <w:sz w:val="22"/>
          <w:szCs w:val="22"/>
        </w:rPr>
        <w:t xml:space="preserve"> Τα δικαιώματα βάσει των σχετικών συμβατικών όρων.</w:t>
      </w:r>
    </w:p>
    <w:p w14:paraId="047C8183" w14:textId="77777777" w:rsidR="009E45E8" w:rsidRPr="00253B1B" w:rsidRDefault="009E45E8" w:rsidP="003506D2">
      <w:pPr>
        <w:shd w:val="clear" w:color="auto" w:fill="FFFFFF"/>
        <w:spacing w:after="160" w:line="276" w:lineRule="auto"/>
        <w:ind w:left="5" w:right="14" w:hanging="5"/>
        <w:jc w:val="both"/>
        <w:rPr>
          <w:b/>
          <w:sz w:val="22"/>
          <w:szCs w:val="22"/>
        </w:rPr>
      </w:pPr>
      <w:r w:rsidRPr="00253B1B">
        <w:rPr>
          <w:b/>
          <w:sz w:val="22"/>
          <w:szCs w:val="22"/>
        </w:rPr>
        <w:lastRenderedPageBreak/>
        <w:t>3.1.12. Στοιχεία της καθαρής θέσεως</w:t>
      </w:r>
      <w:bookmarkEnd w:id="25"/>
    </w:p>
    <w:p w14:paraId="378122DB" w14:textId="77777777" w:rsidR="009F1ECA" w:rsidRPr="00253B1B" w:rsidRDefault="009F1ECA" w:rsidP="003506D2">
      <w:pPr>
        <w:shd w:val="clear" w:color="auto" w:fill="FFFFFF"/>
        <w:spacing w:after="160" w:line="276" w:lineRule="auto"/>
        <w:ind w:left="5" w:right="14" w:firstLine="562"/>
        <w:jc w:val="both"/>
        <w:rPr>
          <w:sz w:val="22"/>
          <w:szCs w:val="22"/>
        </w:rPr>
      </w:pPr>
      <w:r w:rsidRPr="00253B1B">
        <w:rPr>
          <w:sz w:val="22"/>
          <w:szCs w:val="22"/>
        </w:rPr>
        <w:t>Τα κονδύλια της καθαρής θέσεως καταχωρίζονται αρχικά και αποτιμούνται μεταγενέστερα στα ονομαστικά ποσά, που έχουν ληφθεί ή καταβληθεί.</w:t>
      </w:r>
    </w:p>
    <w:p w14:paraId="70230219" w14:textId="77777777" w:rsidR="00402079" w:rsidRPr="00253B1B" w:rsidRDefault="00402079" w:rsidP="003506D2">
      <w:pPr>
        <w:shd w:val="clear" w:color="auto" w:fill="FFFFFF"/>
        <w:spacing w:after="160" w:line="276" w:lineRule="auto"/>
        <w:ind w:left="5" w:right="14" w:hanging="5"/>
        <w:jc w:val="both"/>
        <w:rPr>
          <w:b/>
          <w:sz w:val="22"/>
          <w:szCs w:val="22"/>
        </w:rPr>
      </w:pPr>
      <w:r w:rsidRPr="00253B1B">
        <w:rPr>
          <w:b/>
          <w:sz w:val="22"/>
          <w:szCs w:val="22"/>
        </w:rPr>
        <w:t xml:space="preserve">3.1.13. Ενδεχόμενα περιουσιακά στοιχεία και ενδεχόμενες υποχρεώσεις </w:t>
      </w:r>
    </w:p>
    <w:p w14:paraId="0A14716C" w14:textId="77777777" w:rsidR="009A71F1" w:rsidRPr="00253B1B" w:rsidRDefault="009A71F1" w:rsidP="003506D2">
      <w:pPr>
        <w:shd w:val="clear" w:color="auto" w:fill="FFFFFF"/>
        <w:spacing w:after="160" w:line="276" w:lineRule="auto"/>
        <w:ind w:left="5" w:right="14" w:firstLine="562"/>
        <w:jc w:val="both"/>
        <w:rPr>
          <w:sz w:val="22"/>
          <w:szCs w:val="22"/>
        </w:rPr>
      </w:pPr>
      <w:r w:rsidRPr="00253B1B">
        <w:rPr>
          <w:sz w:val="22"/>
          <w:szCs w:val="22"/>
        </w:rPr>
        <w:t>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χρηματοοικονομικών καταστάσεων.</w:t>
      </w:r>
    </w:p>
    <w:p w14:paraId="4D4FE4EC" w14:textId="77777777" w:rsidR="00402079" w:rsidRPr="00253B1B" w:rsidRDefault="00402079" w:rsidP="003506D2">
      <w:pPr>
        <w:shd w:val="clear" w:color="auto" w:fill="FFFFFF"/>
        <w:spacing w:after="200" w:line="276" w:lineRule="auto"/>
        <w:ind w:left="5" w:right="14" w:hanging="5"/>
        <w:jc w:val="both"/>
        <w:rPr>
          <w:b/>
          <w:sz w:val="22"/>
          <w:szCs w:val="22"/>
        </w:rPr>
      </w:pPr>
      <w:r w:rsidRPr="00253B1B">
        <w:rPr>
          <w:b/>
          <w:sz w:val="22"/>
          <w:szCs w:val="22"/>
        </w:rPr>
        <w:t>3.1.14. Γεγονότα μετά την ημερομηνία ισολογισμού</w:t>
      </w:r>
    </w:p>
    <w:p w14:paraId="0D0DFD6A" w14:textId="77777777" w:rsidR="000651AF" w:rsidRPr="00253B1B" w:rsidRDefault="000651AF" w:rsidP="003506D2">
      <w:pPr>
        <w:shd w:val="clear" w:color="auto" w:fill="FFFFFF"/>
        <w:spacing w:after="200" w:line="276" w:lineRule="auto"/>
        <w:ind w:left="5" w:right="14" w:firstLine="562"/>
        <w:jc w:val="both"/>
        <w:rPr>
          <w:sz w:val="22"/>
          <w:szCs w:val="22"/>
        </w:rPr>
      </w:pPr>
      <w:r w:rsidRPr="00253B1B">
        <w:rPr>
          <w:sz w:val="22"/>
          <w:szCs w:val="22"/>
        </w:rPr>
        <w:t xml:space="preserve">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τέτοια γεγονότα, ως την ημερομηνία εγκρίσεως των οικονομικών καταστάσεων από το Διοικητικό Συμβούλιο. Τα μη διορθωτικά, μετά την ημερομηνία του ισολογισμού γεγονότα, γνωστοποιούνται εφόσον είναι σημαντικά, στις σημειώσεις των χρηματοοικονομικών καταστάσεων.  </w:t>
      </w:r>
    </w:p>
    <w:p w14:paraId="6CBF9084" w14:textId="77777777" w:rsidR="00402079" w:rsidRPr="00253B1B" w:rsidRDefault="00402079" w:rsidP="003506D2">
      <w:pPr>
        <w:shd w:val="clear" w:color="auto" w:fill="FFFFFF"/>
        <w:spacing w:after="200" w:line="276" w:lineRule="auto"/>
        <w:ind w:left="5" w:right="14" w:hanging="5"/>
        <w:jc w:val="both"/>
        <w:rPr>
          <w:b/>
          <w:sz w:val="22"/>
          <w:szCs w:val="22"/>
        </w:rPr>
      </w:pPr>
      <w:r w:rsidRPr="00253B1B">
        <w:rPr>
          <w:b/>
          <w:sz w:val="22"/>
          <w:szCs w:val="22"/>
        </w:rPr>
        <w:t>3.1.15. Σημαντικές λογιστικές εκτιμήσεις και παραδοχές</w:t>
      </w:r>
    </w:p>
    <w:p w14:paraId="0C17FCF6" w14:textId="77777777"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14:paraId="0F501727" w14:textId="77777777" w:rsidR="004730E8" w:rsidRPr="00253B1B" w:rsidRDefault="004730E8" w:rsidP="003506D2">
      <w:pPr>
        <w:shd w:val="clear" w:color="auto" w:fill="FFFFFF"/>
        <w:spacing w:after="200" w:line="276" w:lineRule="auto"/>
        <w:ind w:left="567" w:right="14" w:hanging="567"/>
        <w:jc w:val="both"/>
        <w:rPr>
          <w:b/>
          <w:sz w:val="8"/>
          <w:szCs w:val="22"/>
        </w:rPr>
      </w:pPr>
    </w:p>
    <w:p w14:paraId="0E94E5F9" w14:textId="77777777" w:rsidR="00FF2F42" w:rsidRPr="00253B1B" w:rsidRDefault="00FF2F42" w:rsidP="003506D2">
      <w:pPr>
        <w:shd w:val="clear" w:color="auto" w:fill="FFFFFF"/>
        <w:spacing w:after="200" w:line="276" w:lineRule="auto"/>
        <w:ind w:left="567" w:right="14" w:hanging="567"/>
        <w:jc w:val="both"/>
        <w:rPr>
          <w:b/>
          <w:sz w:val="22"/>
          <w:szCs w:val="22"/>
        </w:rPr>
      </w:pPr>
      <w:r w:rsidRPr="00253B1B">
        <w:rPr>
          <w:b/>
          <w:sz w:val="22"/>
          <w:szCs w:val="22"/>
        </w:rPr>
        <w:t>3.2. Μεταβολή λογιστικών αρχών και μεθόδων, μεταβολές λογιστικών εκτιμήσεων και διόρθωση σφαλμάτων προηγούμενων περιόδων</w:t>
      </w:r>
    </w:p>
    <w:p w14:paraId="01473AC8" w14:textId="77777777" w:rsidR="00FF2F42" w:rsidRPr="00253B1B" w:rsidRDefault="00FF2F42" w:rsidP="003506D2">
      <w:pPr>
        <w:shd w:val="clear" w:color="auto" w:fill="FFFFFF"/>
        <w:spacing w:after="200" w:line="276" w:lineRule="auto"/>
        <w:ind w:left="5" w:right="14" w:hanging="5"/>
        <w:jc w:val="both"/>
        <w:rPr>
          <w:b/>
          <w:sz w:val="22"/>
          <w:szCs w:val="22"/>
        </w:rPr>
      </w:pPr>
      <w:r w:rsidRPr="00253B1B">
        <w:rPr>
          <w:b/>
          <w:sz w:val="22"/>
          <w:szCs w:val="22"/>
        </w:rPr>
        <w:t>3.2.1. Μεταβολή λογιστικών αρχών και μεθόδων</w:t>
      </w:r>
    </w:p>
    <w:p w14:paraId="24A6BC69" w14:textId="77777777"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Οι μεταβολές λογιστικών αρχών και μεθόδων, καταχωρίζονται με αναδρομική επαναδιατύπωση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14:paraId="2B96D300" w14:textId="77777777" w:rsidR="002419A0" w:rsidRPr="00253B1B" w:rsidRDefault="002419A0" w:rsidP="003506D2">
      <w:pPr>
        <w:shd w:val="clear" w:color="auto" w:fill="FFFFFF"/>
        <w:spacing w:after="200" w:line="276" w:lineRule="auto"/>
        <w:ind w:left="5" w:right="14" w:firstLine="562"/>
        <w:jc w:val="both"/>
        <w:rPr>
          <w:sz w:val="22"/>
          <w:szCs w:val="22"/>
        </w:rPr>
      </w:pPr>
      <w:r w:rsidRPr="00253B1B">
        <w:rPr>
          <w:sz w:val="22"/>
          <w:szCs w:val="22"/>
        </w:rPr>
        <w:t>Στην παρούσα περίοδο δεν προέκυψε ανάγκη τέτοιας μεταβολής.</w:t>
      </w:r>
    </w:p>
    <w:p w14:paraId="54297796" w14:textId="77777777" w:rsidR="00FF2F42" w:rsidRPr="00253B1B" w:rsidRDefault="00FF2F42" w:rsidP="003506D2">
      <w:pPr>
        <w:shd w:val="clear" w:color="auto" w:fill="FFFFFF"/>
        <w:spacing w:after="120" w:line="276" w:lineRule="auto"/>
        <w:ind w:left="5" w:right="14" w:hanging="5"/>
        <w:rPr>
          <w:b/>
          <w:sz w:val="22"/>
          <w:szCs w:val="22"/>
        </w:rPr>
      </w:pPr>
      <w:r w:rsidRPr="00253B1B">
        <w:rPr>
          <w:b/>
          <w:sz w:val="22"/>
          <w:szCs w:val="22"/>
        </w:rPr>
        <w:t>3.2.2 Μεταβολές λογιστικών εκτιμήσεων</w:t>
      </w:r>
    </w:p>
    <w:p w14:paraId="55DD89C0" w14:textId="77777777" w:rsidR="005018E8" w:rsidRPr="00253B1B" w:rsidRDefault="005018E8" w:rsidP="003506D2">
      <w:pPr>
        <w:shd w:val="clear" w:color="auto" w:fill="FFFFFF"/>
        <w:spacing w:after="120" w:line="276" w:lineRule="auto"/>
        <w:ind w:left="5" w:right="14" w:firstLine="562"/>
        <w:jc w:val="both"/>
        <w:rPr>
          <w:sz w:val="22"/>
          <w:szCs w:val="22"/>
        </w:rPr>
      </w:pPr>
      <w:r w:rsidRPr="00253B1B">
        <w:rPr>
          <w:sz w:val="22"/>
          <w:szCs w:val="22"/>
        </w:rPr>
        <w:t>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μεταβολές αυτές δεν καταχωρίζονται αναδρομικά.</w:t>
      </w:r>
    </w:p>
    <w:p w14:paraId="2EFA5B39" w14:textId="77777777" w:rsidR="00FF2F42" w:rsidRPr="00253B1B" w:rsidRDefault="00FF2F42" w:rsidP="003506D2">
      <w:pPr>
        <w:shd w:val="clear" w:color="auto" w:fill="FFFFFF"/>
        <w:spacing w:after="120" w:line="276" w:lineRule="auto"/>
        <w:ind w:left="5" w:right="14" w:hanging="5"/>
        <w:rPr>
          <w:b/>
          <w:sz w:val="22"/>
          <w:szCs w:val="22"/>
        </w:rPr>
      </w:pPr>
      <w:r w:rsidRPr="00253B1B">
        <w:rPr>
          <w:b/>
          <w:sz w:val="22"/>
          <w:szCs w:val="22"/>
        </w:rPr>
        <w:t>3.2.3. Διόρθωση σφαλμάτων προηγούμενων περιόδων</w:t>
      </w:r>
    </w:p>
    <w:p w14:paraId="558A76B1" w14:textId="77777777" w:rsidR="0080505C" w:rsidRPr="00253B1B" w:rsidRDefault="0080505C" w:rsidP="003506D2">
      <w:pPr>
        <w:shd w:val="clear" w:color="auto" w:fill="FFFFFF"/>
        <w:spacing w:after="120" w:line="276" w:lineRule="auto"/>
        <w:ind w:left="5" w:right="14" w:firstLine="562"/>
        <w:jc w:val="both"/>
        <w:rPr>
          <w:sz w:val="22"/>
          <w:szCs w:val="22"/>
        </w:rPr>
      </w:pPr>
      <w:r w:rsidRPr="00253B1B">
        <w:rPr>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14:paraId="3BF84E1A" w14:textId="77777777" w:rsidR="0080505C" w:rsidRPr="00253B1B" w:rsidRDefault="0080505C" w:rsidP="003506D2">
      <w:pPr>
        <w:shd w:val="clear" w:color="auto" w:fill="FFFFFF"/>
        <w:spacing w:after="120" w:line="276" w:lineRule="auto"/>
        <w:ind w:left="5" w:right="14" w:firstLine="562"/>
        <w:jc w:val="both"/>
        <w:rPr>
          <w:sz w:val="22"/>
          <w:szCs w:val="22"/>
        </w:rPr>
      </w:pPr>
      <w:r w:rsidRPr="00253B1B">
        <w:rPr>
          <w:sz w:val="22"/>
          <w:szCs w:val="22"/>
        </w:rPr>
        <w:t>Στην παρούσα περίοδο δεν εντοπίστηκε σφάλμα προηγούμενης περιόδου.</w:t>
      </w:r>
    </w:p>
    <w:p w14:paraId="3FD90134" w14:textId="77777777" w:rsidR="00ED1BD1" w:rsidRPr="00253B1B" w:rsidRDefault="00FF2F42" w:rsidP="003506D2">
      <w:pPr>
        <w:pStyle w:val="1"/>
        <w:spacing w:after="120" w:line="276" w:lineRule="auto"/>
        <w:jc w:val="left"/>
      </w:pPr>
      <w:bookmarkStart w:id="26" w:name="_Toc488058536"/>
      <w:bookmarkStart w:id="27" w:name="_Toc15545997"/>
      <w:r w:rsidRPr="00253B1B">
        <w:lastRenderedPageBreak/>
        <w:t>4. Π</w:t>
      </w:r>
      <w:r w:rsidR="00B0095A" w:rsidRPr="00253B1B">
        <w:t>αρεκκλίσεις από τις διατάξεις του νόμου</w:t>
      </w:r>
      <w:r w:rsidR="00ED1BD1" w:rsidRPr="00253B1B">
        <w:t xml:space="preserve"> προκειμένου να επιτευχθεί εύλογη παρουσίαση των χρηματοοικονομικών καταστάσεων</w:t>
      </w:r>
      <w:bookmarkEnd w:id="26"/>
      <w:bookmarkEnd w:id="27"/>
    </w:p>
    <w:p w14:paraId="031005DB" w14:textId="77777777" w:rsidR="001E3148" w:rsidRDefault="001E3148" w:rsidP="003506D2">
      <w:pPr>
        <w:shd w:val="clear" w:color="auto" w:fill="FFFFFF"/>
        <w:spacing w:after="120" w:line="276" w:lineRule="auto"/>
        <w:ind w:left="5" w:right="14" w:firstLine="562"/>
        <w:jc w:val="both"/>
        <w:rPr>
          <w:sz w:val="22"/>
          <w:szCs w:val="22"/>
        </w:rPr>
      </w:pPr>
      <w:r w:rsidRPr="00253B1B">
        <w:rPr>
          <w:sz w:val="22"/>
          <w:szCs w:val="22"/>
        </w:rPr>
        <w:t>Στην παρούσα περίοδο δεν προέκυψε ανάγκη τέτοιας παρεκκλίσεως.</w:t>
      </w:r>
    </w:p>
    <w:p w14:paraId="18BD4D7F" w14:textId="77777777" w:rsidR="003506D2" w:rsidRPr="00253B1B" w:rsidRDefault="003506D2" w:rsidP="003506D2">
      <w:pPr>
        <w:shd w:val="clear" w:color="auto" w:fill="FFFFFF"/>
        <w:spacing w:line="276" w:lineRule="auto"/>
        <w:ind w:left="6" w:right="11" w:firstLine="561"/>
        <w:jc w:val="both"/>
        <w:rPr>
          <w:sz w:val="22"/>
          <w:szCs w:val="22"/>
        </w:rPr>
      </w:pPr>
    </w:p>
    <w:p w14:paraId="3152B7B0" w14:textId="77777777" w:rsidR="006C47D8" w:rsidRPr="00253B1B" w:rsidRDefault="00FF2F42" w:rsidP="003506D2">
      <w:pPr>
        <w:pStyle w:val="1"/>
        <w:spacing w:after="120" w:line="276" w:lineRule="auto"/>
        <w:jc w:val="left"/>
        <w:rPr>
          <w:b w:val="0"/>
          <w:sz w:val="22"/>
          <w:szCs w:val="22"/>
        </w:rPr>
      </w:pPr>
      <w:bookmarkStart w:id="28" w:name="_Toc488058537"/>
      <w:bookmarkStart w:id="29" w:name="_Toc15545998"/>
      <w:r w:rsidRPr="00253B1B">
        <w:t>5. Σ</w:t>
      </w:r>
      <w:r w:rsidR="00ED1BD1" w:rsidRPr="00253B1B">
        <w:t>χέσεις ενός περιουσιακού στοιχείου ή μιας υποχρεώσεως με περισσότερα από ένα κονδύλια</w:t>
      </w:r>
      <w:bookmarkEnd w:id="28"/>
      <w:bookmarkEnd w:id="29"/>
      <w:r w:rsidR="00ED1BD1" w:rsidRPr="00253B1B">
        <w:t xml:space="preserve"> </w:t>
      </w:r>
    </w:p>
    <w:p w14:paraId="4D5DAE68" w14:textId="77777777" w:rsidR="00FF2F42" w:rsidRDefault="005E4998" w:rsidP="003506D2">
      <w:pPr>
        <w:shd w:val="clear" w:color="auto" w:fill="FFFFFF"/>
        <w:spacing w:after="120" w:line="276" w:lineRule="auto"/>
        <w:ind w:left="5" w:right="14" w:firstLine="562"/>
        <w:jc w:val="both"/>
        <w:rPr>
          <w:sz w:val="22"/>
          <w:szCs w:val="22"/>
        </w:rPr>
      </w:pPr>
      <w:r w:rsidRPr="00253B1B">
        <w:rPr>
          <w:sz w:val="22"/>
          <w:szCs w:val="22"/>
        </w:rPr>
        <w:t>Δεν υπάρχουν σχέσεις με περισσότερα από ένα κονδύλια.</w:t>
      </w:r>
    </w:p>
    <w:p w14:paraId="1DF8B2F6" w14:textId="77777777" w:rsidR="00ED1BD1" w:rsidRPr="001A1E85" w:rsidRDefault="00FF2F42" w:rsidP="003506D2">
      <w:pPr>
        <w:pStyle w:val="1"/>
        <w:spacing w:line="276" w:lineRule="auto"/>
        <w:jc w:val="left"/>
      </w:pPr>
      <w:bookmarkStart w:id="30" w:name="_Toc488058538"/>
      <w:bookmarkStart w:id="31" w:name="_Toc15545999"/>
      <w:r w:rsidRPr="001A1E85">
        <w:t>6. Π</w:t>
      </w:r>
      <w:r w:rsidR="00ED1BD1" w:rsidRPr="001A1E85">
        <w:t>ληροφορίες σχετικά με ενσώματα και άυλα πάγια περιουσιακά στοιχεί</w:t>
      </w:r>
      <w:r w:rsidR="006C47D8" w:rsidRPr="001A1E85">
        <w:t>α</w:t>
      </w:r>
      <w:bookmarkEnd w:id="30"/>
      <w:bookmarkEnd w:id="31"/>
    </w:p>
    <w:p w14:paraId="68F63F69" w14:textId="77777777" w:rsidR="00253B1B" w:rsidRPr="001A1E85" w:rsidRDefault="00253B1B" w:rsidP="003506D2">
      <w:pPr>
        <w:spacing w:line="276" w:lineRule="auto"/>
        <w:rPr>
          <w:lang w:val="x-none" w:eastAsia="en-US"/>
        </w:rPr>
      </w:pPr>
    </w:p>
    <w:p w14:paraId="49EB9A40" w14:textId="77777777" w:rsidR="006C47D8" w:rsidRPr="001A1E85" w:rsidRDefault="006C47D8" w:rsidP="003506D2">
      <w:pPr>
        <w:shd w:val="clear" w:color="auto" w:fill="FFFFFF"/>
        <w:spacing w:after="200" w:line="276" w:lineRule="auto"/>
        <w:ind w:left="284" w:right="14" w:hanging="284"/>
        <w:rPr>
          <w:b/>
          <w:sz w:val="22"/>
          <w:szCs w:val="22"/>
        </w:rPr>
      </w:pPr>
      <w:r w:rsidRPr="001A1E85">
        <w:rPr>
          <w:b/>
          <w:sz w:val="22"/>
          <w:szCs w:val="22"/>
        </w:rPr>
        <w:t>6.</w:t>
      </w:r>
      <w:r w:rsidR="00751887" w:rsidRPr="001A1E85">
        <w:rPr>
          <w:b/>
          <w:sz w:val="22"/>
          <w:szCs w:val="22"/>
        </w:rPr>
        <w:t>1</w:t>
      </w:r>
      <w:r w:rsidRPr="001A1E85">
        <w:rPr>
          <w:b/>
          <w:sz w:val="22"/>
          <w:szCs w:val="22"/>
        </w:rPr>
        <w:t xml:space="preserve">. </w:t>
      </w:r>
      <w:r w:rsidR="00515793" w:rsidRPr="001A1E85">
        <w:rPr>
          <w:b/>
          <w:sz w:val="22"/>
          <w:szCs w:val="22"/>
        </w:rPr>
        <w:t xml:space="preserve">Ιδιοχρησιμοποιούμενα </w:t>
      </w:r>
      <w:r w:rsidRPr="001A1E85">
        <w:rPr>
          <w:b/>
          <w:sz w:val="22"/>
          <w:szCs w:val="22"/>
        </w:rPr>
        <w:t>ενσώματα πάγια περιουσιακά στοιχεία</w:t>
      </w:r>
    </w:p>
    <w:p w14:paraId="6E8973CC" w14:textId="77777777" w:rsidR="00EE5D1B" w:rsidRDefault="00EE5D1B" w:rsidP="003506D2">
      <w:pPr>
        <w:shd w:val="clear" w:color="auto" w:fill="FFFFFF"/>
        <w:spacing w:line="276" w:lineRule="auto"/>
        <w:ind w:left="284" w:right="11" w:hanging="284"/>
        <w:rPr>
          <w:b/>
          <w:sz w:val="22"/>
          <w:szCs w:val="22"/>
          <w:highlight w:val="yellow"/>
        </w:rPr>
      </w:pPr>
    </w:p>
    <w:tbl>
      <w:tblPr>
        <w:tblW w:w="5000" w:type="pct"/>
        <w:tblLook w:val="04A0" w:firstRow="1" w:lastRow="0" w:firstColumn="1" w:lastColumn="0" w:noHBand="0" w:noVBand="1"/>
      </w:tblPr>
      <w:tblGrid>
        <w:gridCol w:w="5053"/>
        <w:gridCol w:w="2526"/>
        <w:gridCol w:w="2143"/>
      </w:tblGrid>
      <w:tr w:rsidR="00250935" w14:paraId="701E7AA6" w14:textId="77777777" w:rsidTr="00250935">
        <w:trPr>
          <w:trHeight w:val="936"/>
        </w:trPr>
        <w:tc>
          <w:tcPr>
            <w:tcW w:w="2599"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A2C3E30" w14:textId="77777777" w:rsidR="00250935" w:rsidRDefault="00250935">
            <w:pPr>
              <w:rPr>
                <w:b/>
                <w:bCs/>
                <w:color w:val="000000"/>
                <w:sz w:val="22"/>
                <w:szCs w:val="22"/>
              </w:rPr>
            </w:pPr>
            <w:r>
              <w:rPr>
                <w:b/>
                <w:bCs/>
                <w:color w:val="000000"/>
                <w:sz w:val="22"/>
                <w:szCs w:val="22"/>
              </w:rPr>
              <w:t>Πίνακας μεταβολών ενσώματων πάγιων στοιχείων ιδιοχρησιμοποιούμενων</w:t>
            </w:r>
          </w:p>
        </w:tc>
        <w:tc>
          <w:tcPr>
            <w:tcW w:w="1299" w:type="pct"/>
            <w:tcBorders>
              <w:top w:val="single" w:sz="12" w:space="0" w:color="auto"/>
              <w:left w:val="nil"/>
              <w:bottom w:val="single" w:sz="12" w:space="0" w:color="auto"/>
              <w:right w:val="single" w:sz="12" w:space="0" w:color="auto"/>
            </w:tcBorders>
            <w:shd w:val="clear" w:color="auto" w:fill="auto"/>
            <w:vAlign w:val="center"/>
            <w:hideMark/>
          </w:tcPr>
          <w:p w14:paraId="7E5A929F" w14:textId="77777777" w:rsidR="00250935" w:rsidRDefault="00250935">
            <w:pPr>
              <w:jc w:val="center"/>
              <w:rPr>
                <w:b/>
                <w:bCs/>
                <w:color w:val="000000"/>
                <w:sz w:val="22"/>
                <w:szCs w:val="22"/>
              </w:rPr>
            </w:pPr>
            <w:r>
              <w:rPr>
                <w:b/>
                <w:bCs/>
                <w:color w:val="000000"/>
                <w:sz w:val="22"/>
                <w:szCs w:val="22"/>
              </w:rPr>
              <w:t>Μηχανολογικός εξοπλισμός</w:t>
            </w:r>
          </w:p>
        </w:tc>
        <w:tc>
          <w:tcPr>
            <w:tcW w:w="1102" w:type="pct"/>
            <w:tcBorders>
              <w:top w:val="single" w:sz="12" w:space="0" w:color="auto"/>
              <w:left w:val="nil"/>
              <w:bottom w:val="single" w:sz="12" w:space="0" w:color="auto"/>
              <w:right w:val="single" w:sz="12" w:space="0" w:color="auto"/>
            </w:tcBorders>
            <w:shd w:val="clear" w:color="auto" w:fill="auto"/>
            <w:vAlign w:val="center"/>
            <w:hideMark/>
          </w:tcPr>
          <w:p w14:paraId="73B7E022" w14:textId="77777777" w:rsidR="00250935" w:rsidRDefault="00250935">
            <w:pPr>
              <w:jc w:val="center"/>
              <w:rPr>
                <w:b/>
                <w:bCs/>
                <w:color w:val="000000"/>
                <w:sz w:val="22"/>
                <w:szCs w:val="22"/>
              </w:rPr>
            </w:pPr>
            <w:r>
              <w:rPr>
                <w:b/>
                <w:bCs/>
                <w:color w:val="000000"/>
                <w:sz w:val="22"/>
                <w:szCs w:val="22"/>
              </w:rPr>
              <w:t>Λοιπός εξοπλισμός</w:t>
            </w:r>
          </w:p>
        </w:tc>
      </w:tr>
      <w:tr w:rsidR="00250935" w14:paraId="3FA0250E"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5C542DB6" w14:textId="77777777" w:rsidR="00250935" w:rsidRDefault="00250935">
            <w:pPr>
              <w:rPr>
                <w:b/>
                <w:bCs/>
                <w:color w:val="000000"/>
                <w:sz w:val="22"/>
                <w:szCs w:val="22"/>
              </w:rPr>
            </w:pPr>
            <w:r>
              <w:rPr>
                <w:b/>
                <w:bCs/>
                <w:color w:val="000000"/>
                <w:sz w:val="22"/>
                <w:szCs w:val="22"/>
              </w:rPr>
              <w:t xml:space="preserve">Αξία κτήσεως </w:t>
            </w:r>
          </w:p>
        </w:tc>
        <w:tc>
          <w:tcPr>
            <w:tcW w:w="1299" w:type="pct"/>
            <w:tcBorders>
              <w:top w:val="nil"/>
              <w:left w:val="nil"/>
              <w:bottom w:val="nil"/>
              <w:right w:val="single" w:sz="12" w:space="0" w:color="auto"/>
            </w:tcBorders>
            <w:shd w:val="clear" w:color="auto" w:fill="auto"/>
            <w:vAlign w:val="center"/>
            <w:hideMark/>
          </w:tcPr>
          <w:p w14:paraId="246A7F41" w14:textId="77777777" w:rsidR="00250935" w:rsidRDefault="00250935">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14:paraId="24A095D0" w14:textId="77777777" w:rsidR="00250935" w:rsidRDefault="00250935">
            <w:pPr>
              <w:rPr>
                <w:color w:val="000000"/>
                <w:sz w:val="22"/>
                <w:szCs w:val="22"/>
              </w:rPr>
            </w:pPr>
            <w:r>
              <w:rPr>
                <w:color w:val="000000"/>
                <w:sz w:val="22"/>
                <w:szCs w:val="22"/>
              </w:rPr>
              <w:t> </w:t>
            </w:r>
          </w:p>
        </w:tc>
      </w:tr>
      <w:tr w:rsidR="00250935" w14:paraId="329AD518"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7DBA516A" w14:textId="77777777" w:rsidR="00250935" w:rsidRDefault="00250935">
            <w:pPr>
              <w:rPr>
                <w:color w:val="000000"/>
                <w:sz w:val="22"/>
                <w:szCs w:val="22"/>
              </w:rPr>
            </w:pPr>
            <w:r>
              <w:rPr>
                <w:color w:val="000000"/>
                <w:sz w:val="22"/>
                <w:szCs w:val="22"/>
              </w:rPr>
              <w:t>Υπόλοιπο 1.1.2019</w:t>
            </w:r>
          </w:p>
        </w:tc>
        <w:tc>
          <w:tcPr>
            <w:tcW w:w="1299" w:type="pct"/>
            <w:tcBorders>
              <w:top w:val="nil"/>
              <w:left w:val="nil"/>
              <w:bottom w:val="nil"/>
              <w:right w:val="single" w:sz="12" w:space="0" w:color="auto"/>
            </w:tcBorders>
            <w:shd w:val="clear" w:color="auto" w:fill="auto"/>
            <w:vAlign w:val="center"/>
            <w:hideMark/>
          </w:tcPr>
          <w:p w14:paraId="6FD24CB6" w14:textId="77777777" w:rsidR="00250935" w:rsidRDefault="00250935">
            <w:pPr>
              <w:jc w:val="right"/>
              <w:rPr>
                <w:color w:val="000000"/>
                <w:sz w:val="22"/>
                <w:szCs w:val="22"/>
              </w:rPr>
            </w:pPr>
            <w:r>
              <w:rPr>
                <w:color w:val="000000"/>
                <w:sz w:val="22"/>
                <w:szCs w:val="22"/>
              </w:rPr>
              <w:t>815.563,99</w:t>
            </w:r>
          </w:p>
        </w:tc>
        <w:tc>
          <w:tcPr>
            <w:tcW w:w="1102" w:type="pct"/>
            <w:tcBorders>
              <w:top w:val="nil"/>
              <w:left w:val="nil"/>
              <w:bottom w:val="nil"/>
              <w:right w:val="single" w:sz="12" w:space="0" w:color="auto"/>
            </w:tcBorders>
            <w:shd w:val="clear" w:color="auto" w:fill="auto"/>
            <w:vAlign w:val="center"/>
            <w:hideMark/>
          </w:tcPr>
          <w:p w14:paraId="71D5D009" w14:textId="77777777" w:rsidR="00250935" w:rsidRDefault="00250935">
            <w:pPr>
              <w:jc w:val="right"/>
              <w:rPr>
                <w:color w:val="000000"/>
                <w:sz w:val="22"/>
                <w:szCs w:val="22"/>
              </w:rPr>
            </w:pPr>
            <w:r>
              <w:rPr>
                <w:color w:val="000000"/>
                <w:sz w:val="22"/>
                <w:szCs w:val="22"/>
              </w:rPr>
              <w:t>77.785,71</w:t>
            </w:r>
          </w:p>
        </w:tc>
      </w:tr>
      <w:tr w:rsidR="00250935" w14:paraId="00C9D510"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78EDBBE1" w14:textId="77777777" w:rsidR="00250935" w:rsidRDefault="00250935">
            <w:pPr>
              <w:rPr>
                <w:b/>
                <w:bCs/>
                <w:color w:val="000000"/>
                <w:sz w:val="22"/>
                <w:szCs w:val="22"/>
              </w:rPr>
            </w:pPr>
            <w:r>
              <w:rPr>
                <w:b/>
                <w:bCs/>
                <w:color w:val="000000"/>
                <w:sz w:val="22"/>
                <w:szCs w:val="22"/>
              </w:rPr>
              <w:t>Υπόλοιπο 31.12.2019</w:t>
            </w:r>
          </w:p>
        </w:tc>
        <w:tc>
          <w:tcPr>
            <w:tcW w:w="1299" w:type="pct"/>
            <w:tcBorders>
              <w:top w:val="nil"/>
              <w:left w:val="nil"/>
              <w:bottom w:val="double" w:sz="6" w:space="0" w:color="auto"/>
              <w:right w:val="single" w:sz="12" w:space="0" w:color="auto"/>
            </w:tcBorders>
            <w:shd w:val="clear" w:color="auto" w:fill="auto"/>
            <w:vAlign w:val="center"/>
            <w:hideMark/>
          </w:tcPr>
          <w:p w14:paraId="534D8F7D" w14:textId="77777777" w:rsidR="00250935" w:rsidRDefault="00250935">
            <w:pPr>
              <w:jc w:val="right"/>
              <w:rPr>
                <w:color w:val="000000"/>
                <w:sz w:val="22"/>
                <w:szCs w:val="22"/>
              </w:rPr>
            </w:pPr>
            <w:r>
              <w:rPr>
                <w:color w:val="000000"/>
                <w:sz w:val="22"/>
                <w:szCs w:val="22"/>
              </w:rPr>
              <w:t>815.563,99</w:t>
            </w:r>
          </w:p>
        </w:tc>
        <w:tc>
          <w:tcPr>
            <w:tcW w:w="1102" w:type="pct"/>
            <w:tcBorders>
              <w:top w:val="nil"/>
              <w:left w:val="nil"/>
              <w:bottom w:val="double" w:sz="6" w:space="0" w:color="auto"/>
              <w:right w:val="single" w:sz="12" w:space="0" w:color="auto"/>
            </w:tcBorders>
            <w:shd w:val="clear" w:color="auto" w:fill="auto"/>
            <w:vAlign w:val="center"/>
            <w:hideMark/>
          </w:tcPr>
          <w:p w14:paraId="618685DA" w14:textId="77777777" w:rsidR="00250935" w:rsidRDefault="00250935">
            <w:pPr>
              <w:jc w:val="right"/>
              <w:rPr>
                <w:color w:val="000000"/>
                <w:sz w:val="22"/>
                <w:szCs w:val="22"/>
              </w:rPr>
            </w:pPr>
            <w:r>
              <w:rPr>
                <w:color w:val="000000"/>
                <w:sz w:val="22"/>
                <w:szCs w:val="22"/>
              </w:rPr>
              <w:t>77.785,71</w:t>
            </w:r>
          </w:p>
        </w:tc>
      </w:tr>
      <w:tr w:rsidR="00250935" w14:paraId="43668776" w14:textId="77777777" w:rsidTr="00250935">
        <w:trPr>
          <w:trHeight w:val="564"/>
        </w:trPr>
        <w:tc>
          <w:tcPr>
            <w:tcW w:w="2599" w:type="pct"/>
            <w:tcBorders>
              <w:top w:val="nil"/>
              <w:left w:val="single" w:sz="12" w:space="0" w:color="auto"/>
              <w:bottom w:val="nil"/>
              <w:right w:val="single" w:sz="12" w:space="0" w:color="auto"/>
            </w:tcBorders>
            <w:shd w:val="clear" w:color="auto" w:fill="auto"/>
            <w:vAlign w:val="center"/>
            <w:hideMark/>
          </w:tcPr>
          <w:p w14:paraId="59FF8A9F" w14:textId="77777777" w:rsidR="00250935" w:rsidRDefault="00250935">
            <w:pPr>
              <w:rPr>
                <w:b/>
                <w:bCs/>
                <w:color w:val="000000"/>
                <w:sz w:val="22"/>
                <w:szCs w:val="22"/>
              </w:rPr>
            </w:pPr>
            <w:r>
              <w:rPr>
                <w:b/>
                <w:bCs/>
                <w:color w:val="000000"/>
                <w:sz w:val="22"/>
                <w:szCs w:val="22"/>
              </w:rPr>
              <w:t>Σωρευμένες αποσβέσεις και απομειώσεις</w:t>
            </w:r>
          </w:p>
        </w:tc>
        <w:tc>
          <w:tcPr>
            <w:tcW w:w="1299" w:type="pct"/>
            <w:tcBorders>
              <w:top w:val="nil"/>
              <w:left w:val="nil"/>
              <w:bottom w:val="nil"/>
              <w:right w:val="single" w:sz="12" w:space="0" w:color="auto"/>
            </w:tcBorders>
            <w:shd w:val="clear" w:color="auto" w:fill="auto"/>
            <w:vAlign w:val="center"/>
            <w:hideMark/>
          </w:tcPr>
          <w:p w14:paraId="3B75DE5D" w14:textId="77777777" w:rsidR="00250935" w:rsidRDefault="00250935">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14:paraId="33E06A9B" w14:textId="77777777" w:rsidR="00250935" w:rsidRDefault="00250935">
            <w:pPr>
              <w:rPr>
                <w:color w:val="000000"/>
                <w:sz w:val="22"/>
                <w:szCs w:val="22"/>
              </w:rPr>
            </w:pPr>
            <w:r>
              <w:rPr>
                <w:color w:val="000000"/>
                <w:sz w:val="22"/>
                <w:szCs w:val="22"/>
              </w:rPr>
              <w:t> </w:t>
            </w:r>
          </w:p>
        </w:tc>
      </w:tr>
      <w:tr w:rsidR="00250935" w14:paraId="42194966"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4F679AD3" w14:textId="77777777" w:rsidR="00250935" w:rsidRDefault="00250935">
            <w:pPr>
              <w:rPr>
                <w:color w:val="000000"/>
                <w:sz w:val="22"/>
                <w:szCs w:val="22"/>
              </w:rPr>
            </w:pPr>
            <w:r>
              <w:rPr>
                <w:color w:val="000000"/>
                <w:sz w:val="22"/>
                <w:szCs w:val="22"/>
              </w:rPr>
              <w:t>Υπόλοιπο 1.1.2019</w:t>
            </w:r>
          </w:p>
        </w:tc>
        <w:tc>
          <w:tcPr>
            <w:tcW w:w="1299" w:type="pct"/>
            <w:tcBorders>
              <w:top w:val="nil"/>
              <w:left w:val="nil"/>
              <w:bottom w:val="nil"/>
              <w:right w:val="single" w:sz="12" w:space="0" w:color="auto"/>
            </w:tcBorders>
            <w:shd w:val="clear" w:color="auto" w:fill="auto"/>
            <w:vAlign w:val="center"/>
            <w:hideMark/>
          </w:tcPr>
          <w:p w14:paraId="54AB6C24" w14:textId="77777777" w:rsidR="00250935" w:rsidRDefault="00250935">
            <w:pPr>
              <w:jc w:val="right"/>
              <w:rPr>
                <w:color w:val="000000"/>
                <w:sz w:val="22"/>
                <w:szCs w:val="22"/>
              </w:rPr>
            </w:pPr>
            <w:r>
              <w:rPr>
                <w:color w:val="000000"/>
                <w:sz w:val="22"/>
                <w:szCs w:val="22"/>
              </w:rPr>
              <w:t>-810.861,53</w:t>
            </w:r>
          </w:p>
        </w:tc>
        <w:tc>
          <w:tcPr>
            <w:tcW w:w="1102" w:type="pct"/>
            <w:tcBorders>
              <w:top w:val="nil"/>
              <w:left w:val="nil"/>
              <w:bottom w:val="nil"/>
              <w:right w:val="single" w:sz="12" w:space="0" w:color="auto"/>
            </w:tcBorders>
            <w:shd w:val="clear" w:color="auto" w:fill="auto"/>
            <w:vAlign w:val="center"/>
            <w:hideMark/>
          </w:tcPr>
          <w:p w14:paraId="4F607299" w14:textId="77777777" w:rsidR="00250935" w:rsidRDefault="00250935">
            <w:pPr>
              <w:jc w:val="right"/>
              <w:rPr>
                <w:color w:val="000000"/>
                <w:sz w:val="22"/>
                <w:szCs w:val="22"/>
              </w:rPr>
            </w:pPr>
            <w:r>
              <w:rPr>
                <w:color w:val="000000"/>
                <w:sz w:val="22"/>
                <w:szCs w:val="22"/>
              </w:rPr>
              <w:t>-75.456,00</w:t>
            </w:r>
          </w:p>
        </w:tc>
      </w:tr>
      <w:tr w:rsidR="00250935" w14:paraId="065551F4"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5F21A485" w14:textId="77777777" w:rsidR="00250935" w:rsidRDefault="00250935">
            <w:pPr>
              <w:rPr>
                <w:color w:val="000000"/>
                <w:sz w:val="22"/>
                <w:szCs w:val="22"/>
              </w:rPr>
            </w:pPr>
            <w:r>
              <w:rPr>
                <w:color w:val="000000"/>
                <w:sz w:val="22"/>
                <w:szCs w:val="22"/>
              </w:rPr>
              <w:t>Αποσβέσεις περιόδου</w:t>
            </w:r>
          </w:p>
        </w:tc>
        <w:tc>
          <w:tcPr>
            <w:tcW w:w="1299" w:type="pct"/>
            <w:tcBorders>
              <w:top w:val="nil"/>
              <w:left w:val="nil"/>
              <w:bottom w:val="nil"/>
              <w:right w:val="single" w:sz="12" w:space="0" w:color="auto"/>
            </w:tcBorders>
            <w:shd w:val="clear" w:color="auto" w:fill="auto"/>
            <w:vAlign w:val="center"/>
            <w:hideMark/>
          </w:tcPr>
          <w:p w14:paraId="28B173AF" w14:textId="77777777" w:rsidR="00250935" w:rsidRDefault="00250935">
            <w:pPr>
              <w:jc w:val="right"/>
              <w:rPr>
                <w:color w:val="000000"/>
                <w:sz w:val="22"/>
                <w:szCs w:val="22"/>
              </w:rPr>
            </w:pPr>
            <w:r>
              <w:rPr>
                <w:color w:val="000000"/>
                <w:sz w:val="22"/>
                <w:szCs w:val="22"/>
              </w:rPr>
              <w:t>-803,06</w:t>
            </w:r>
          </w:p>
        </w:tc>
        <w:tc>
          <w:tcPr>
            <w:tcW w:w="1102" w:type="pct"/>
            <w:tcBorders>
              <w:top w:val="nil"/>
              <w:left w:val="nil"/>
              <w:bottom w:val="nil"/>
              <w:right w:val="single" w:sz="12" w:space="0" w:color="auto"/>
            </w:tcBorders>
            <w:shd w:val="clear" w:color="auto" w:fill="auto"/>
            <w:vAlign w:val="center"/>
            <w:hideMark/>
          </w:tcPr>
          <w:p w14:paraId="3AAFD398" w14:textId="77777777" w:rsidR="00250935" w:rsidRDefault="00250935">
            <w:pPr>
              <w:jc w:val="right"/>
              <w:rPr>
                <w:color w:val="000000"/>
                <w:sz w:val="22"/>
                <w:szCs w:val="22"/>
              </w:rPr>
            </w:pPr>
            <w:r>
              <w:rPr>
                <w:color w:val="000000"/>
                <w:sz w:val="22"/>
                <w:szCs w:val="22"/>
              </w:rPr>
              <w:t>-1.526,92</w:t>
            </w:r>
          </w:p>
        </w:tc>
      </w:tr>
      <w:tr w:rsidR="00250935" w14:paraId="784138A6"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1235A80E" w14:textId="77777777" w:rsidR="00250935" w:rsidRDefault="00250935">
            <w:pPr>
              <w:rPr>
                <w:b/>
                <w:bCs/>
                <w:color w:val="000000"/>
                <w:sz w:val="22"/>
                <w:szCs w:val="22"/>
              </w:rPr>
            </w:pPr>
            <w:r>
              <w:rPr>
                <w:b/>
                <w:bCs/>
                <w:color w:val="000000"/>
                <w:sz w:val="22"/>
                <w:szCs w:val="22"/>
              </w:rPr>
              <w:t>Υπόλοιπο 31.12.2019</w:t>
            </w:r>
          </w:p>
        </w:tc>
        <w:tc>
          <w:tcPr>
            <w:tcW w:w="1299" w:type="pct"/>
            <w:tcBorders>
              <w:top w:val="nil"/>
              <w:left w:val="nil"/>
              <w:bottom w:val="double" w:sz="6" w:space="0" w:color="auto"/>
              <w:right w:val="single" w:sz="12" w:space="0" w:color="auto"/>
            </w:tcBorders>
            <w:shd w:val="clear" w:color="auto" w:fill="auto"/>
            <w:vAlign w:val="center"/>
            <w:hideMark/>
          </w:tcPr>
          <w:p w14:paraId="2F7CCD38" w14:textId="77777777" w:rsidR="00250935" w:rsidRDefault="00250935">
            <w:pPr>
              <w:jc w:val="right"/>
              <w:rPr>
                <w:color w:val="000000"/>
                <w:sz w:val="22"/>
                <w:szCs w:val="22"/>
              </w:rPr>
            </w:pPr>
            <w:r>
              <w:rPr>
                <w:color w:val="000000"/>
                <w:sz w:val="22"/>
                <w:szCs w:val="22"/>
              </w:rPr>
              <w:t>-811.664,59</w:t>
            </w:r>
          </w:p>
        </w:tc>
        <w:tc>
          <w:tcPr>
            <w:tcW w:w="1102" w:type="pct"/>
            <w:tcBorders>
              <w:top w:val="nil"/>
              <w:left w:val="nil"/>
              <w:bottom w:val="double" w:sz="6" w:space="0" w:color="auto"/>
              <w:right w:val="single" w:sz="12" w:space="0" w:color="auto"/>
            </w:tcBorders>
            <w:shd w:val="clear" w:color="auto" w:fill="auto"/>
            <w:vAlign w:val="center"/>
            <w:hideMark/>
          </w:tcPr>
          <w:p w14:paraId="61D9B6A8" w14:textId="77777777" w:rsidR="00250935" w:rsidRDefault="00250935">
            <w:pPr>
              <w:jc w:val="right"/>
              <w:rPr>
                <w:color w:val="000000"/>
                <w:sz w:val="22"/>
                <w:szCs w:val="22"/>
              </w:rPr>
            </w:pPr>
            <w:r>
              <w:rPr>
                <w:color w:val="000000"/>
                <w:sz w:val="22"/>
                <w:szCs w:val="22"/>
              </w:rPr>
              <w:t>-76.982,92</w:t>
            </w:r>
          </w:p>
        </w:tc>
      </w:tr>
      <w:tr w:rsidR="00250935" w14:paraId="2926EEE6" w14:textId="77777777" w:rsidTr="00250935">
        <w:trPr>
          <w:trHeight w:val="300"/>
        </w:trPr>
        <w:tc>
          <w:tcPr>
            <w:tcW w:w="2599" w:type="pct"/>
            <w:tcBorders>
              <w:top w:val="nil"/>
              <w:left w:val="single" w:sz="12" w:space="0" w:color="auto"/>
              <w:bottom w:val="nil"/>
              <w:right w:val="single" w:sz="12" w:space="0" w:color="auto"/>
            </w:tcBorders>
            <w:shd w:val="clear" w:color="auto" w:fill="auto"/>
            <w:vAlign w:val="center"/>
            <w:hideMark/>
          </w:tcPr>
          <w:p w14:paraId="79272E8A" w14:textId="77777777" w:rsidR="00250935" w:rsidRDefault="00250935">
            <w:pPr>
              <w:rPr>
                <w:b/>
                <w:bCs/>
                <w:color w:val="000000"/>
                <w:sz w:val="22"/>
                <w:szCs w:val="22"/>
              </w:rPr>
            </w:pPr>
            <w:r>
              <w:rPr>
                <w:b/>
                <w:bCs/>
                <w:color w:val="000000"/>
                <w:sz w:val="22"/>
                <w:szCs w:val="22"/>
              </w:rPr>
              <w:t>Καθαρή λογιστική αξία 31.12.2019</w:t>
            </w:r>
          </w:p>
        </w:tc>
        <w:tc>
          <w:tcPr>
            <w:tcW w:w="1299" w:type="pct"/>
            <w:tcBorders>
              <w:top w:val="nil"/>
              <w:left w:val="nil"/>
              <w:bottom w:val="double" w:sz="6" w:space="0" w:color="auto"/>
              <w:right w:val="single" w:sz="12" w:space="0" w:color="auto"/>
            </w:tcBorders>
            <w:shd w:val="clear" w:color="auto" w:fill="auto"/>
            <w:vAlign w:val="center"/>
            <w:hideMark/>
          </w:tcPr>
          <w:p w14:paraId="6F31563F" w14:textId="77777777" w:rsidR="00250935" w:rsidRDefault="00250935">
            <w:pPr>
              <w:jc w:val="right"/>
              <w:rPr>
                <w:b/>
                <w:bCs/>
                <w:color w:val="000000"/>
                <w:sz w:val="22"/>
                <w:szCs w:val="22"/>
              </w:rPr>
            </w:pPr>
            <w:r>
              <w:rPr>
                <w:b/>
                <w:bCs/>
                <w:color w:val="000000"/>
                <w:sz w:val="22"/>
                <w:szCs w:val="22"/>
              </w:rPr>
              <w:t>3.899,40</w:t>
            </w:r>
          </w:p>
        </w:tc>
        <w:tc>
          <w:tcPr>
            <w:tcW w:w="1102" w:type="pct"/>
            <w:tcBorders>
              <w:top w:val="nil"/>
              <w:left w:val="nil"/>
              <w:bottom w:val="double" w:sz="6" w:space="0" w:color="auto"/>
              <w:right w:val="single" w:sz="12" w:space="0" w:color="auto"/>
            </w:tcBorders>
            <w:shd w:val="clear" w:color="auto" w:fill="auto"/>
            <w:vAlign w:val="center"/>
            <w:hideMark/>
          </w:tcPr>
          <w:p w14:paraId="52C6A14D" w14:textId="77777777" w:rsidR="00250935" w:rsidRDefault="00250935">
            <w:pPr>
              <w:jc w:val="right"/>
              <w:rPr>
                <w:b/>
                <w:bCs/>
                <w:color w:val="000000"/>
                <w:sz w:val="22"/>
                <w:szCs w:val="22"/>
              </w:rPr>
            </w:pPr>
            <w:r>
              <w:rPr>
                <w:b/>
                <w:bCs/>
                <w:color w:val="000000"/>
                <w:sz w:val="22"/>
                <w:szCs w:val="22"/>
              </w:rPr>
              <w:t>802,79</w:t>
            </w:r>
          </w:p>
        </w:tc>
      </w:tr>
      <w:tr w:rsidR="00250935" w14:paraId="3DA3B1E2"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55A7C4EC" w14:textId="77777777" w:rsidR="00250935" w:rsidRDefault="00250935">
            <w:pPr>
              <w:rPr>
                <w:b/>
                <w:bCs/>
                <w:color w:val="000000"/>
                <w:sz w:val="22"/>
                <w:szCs w:val="22"/>
              </w:rPr>
            </w:pPr>
            <w:r>
              <w:rPr>
                <w:b/>
                <w:bCs/>
                <w:color w:val="000000"/>
                <w:sz w:val="22"/>
                <w:szCs w:val="22"/>
              </w:rPr>
              <w:t xml:space="preserve">Αξία κτήσεως </w:t>
            </w:r>
          </w:p>
        </w:tc>
        <w:tc>
          <w:tcPr>
            <w:tcW w:w="1299" w:type="pct"/>
            <w:tcBorders>
              <w:top w:val="nil"/>
              <w:left w:val="nil"/>
              <w:bottom w:val="nil"/>
              <w:right w:val="single" w:sz="12" w:space="0" w:color="auto"/>
            </w:tcBorders>
            <w:shd w:val="clear" w:color="auto" w:fill="auto"/>
            <w:vAlign w:val="center"/>
            <w:hideMark/>
          </w:tcPr>
          <w:p w14:paraId="203A63A2" w14:textId="77777777" w:rsidR="00250935" w:rsidRDefault="00250935">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14:paraId="7B0D05C8" w14:textId="77777777" w:rsidR="00250935" w:rsidRDefault="00250935">
            <w:pPr>
              <w:rPr>
                <w:color w:val="000000"/>
                <w:sz w:val="22"/>
                <w:szCs w:val="22"/>
              </w:rPr>
            </w:pPr>
            <w:r>
              <w:rPr>
                <w:color w:val="000000"/>
                <w:sz w:val="22"/>
                <w:szCs w:val="22"/>
              </w:rPr>
              <w:t> </w:t>
            </w:r>
          </w:p>
        </w:tc>
      </w:tr>
      <w:tr w:rsidR="00250935" w14:paraId="5D02B96E"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4BEBF80D" w14:textId="77777777" w:rsidR="00250935" w:rsidRDefault="00250935">
            <w:pPr>
              <w:rPr>
                <w:color w:val="000000"/>
                <w:sz w:val="22"/>
                <w:szCs w:val="22"/>
              </w:rPr>
            </w:pPr>
            <w:r>
              <w:rPr>
                <w:color w:val="000000"/>
                <w:sz w:val="22"/>
                <w:szCs w:val="22"/>
              </w:rPr>
              <w:t>Υπόλοιπο 1.1.2020</w:t>
            </w:r>
          </w:p>
        </w:tc>
        <w:tc>
          <w:tcPr>
            <w:tcW w:w="1299" w:type="pct"/>
            <w:tcBorders>
              <w:top w:val="nil"/>
              <w:left w:val="nil"/>
              <w:bottom w:val="nil"/>
              <w:right w:val="single" w:sz="12" w:space="0" w:color="auto"/>
            </w:tcBorders>
            <w:shd w:val="clear" w:color="auto" w:fill="auto"/>
            <w:vAlign w:val="center"/>
            <w:hideMark/>
          </w:tcPr>
          <w:p w14:paraId="3697F978" w14:textId="77777777" w:rsidR="00250935" w:rsidRDefault="00250935">
            <w:pPr>
              <w:jc w:val="right"/>
              <w:rPr>
                <w:color w:val="000000"/>
                <w:sz w:val="22"/>
                <w:szCs w:val="22"/>
              </w:rPr>
            </w:pPr>
            <w:r>
              <w:rPr>
                <w:color w:val="000000"/>
                <w:sz w:val="22"/>
                <w:szCs w:val="22"/>
              </w:rPr>
              <w:t>815.563,99</w:t>
            </w:r>
          </w:p>
        </w:tc>
        <w:tc>
          <w:tcPr>
            <w:tcW w:w="1102" w:type="pct"/>
            <w:tcBorders>
              <w:top w:val="nil"/>
              <w:left w:val="nil"/>
              <w:bottom w:val="nil"/>
              <w:right w:val="single" w:sz="12" w:space="0" w:color="auto"/>
            </w:tcBorders>
            <w:shd w:val="clear" w:color="auto" w:fill="auto"/>
            <w:vAlign w:val="center"/>
            <w:hideMark/>
          </w:tcPr>
          <w:p w14:paraId="7F4A35E6" w14:textId="77777777" w:rsidR="00250935" w:rsidRDefault="00250935">
            <w:pPr>
              <w:jc w:val="right"/>
              <w:rPr>
                <w:color w:val="000000"/>
                <w:sz w:val="22"/>
                <w:szCs w:val="22"/>
              </w:rPr>
            </w:pPr>
            <w:r>
              <w:rPr>
                <w:color w:val="000000"/>
                <w:sz w:val="22"/>
                <w:szCs w:val="22"/>
              </w:rPr>
              <w:t>77.785,71</w:t>
            </w:r>
          </w:p>
        </w:tc>
      </w:tr>
      <w:tr w:rsidR="00250935" w14:paraId="0CCAC568"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4C909AFC" w14:textId="77777777" w:rsidR="00250935" w:rsidRDefault="00250935">
            <w:pPr>
              <w:rPr>
                <w:b/>
                <w:bCs/>
                <w:color w:val="000000"/>
                <w:sz w:val="22"/>
                <w:szCs w:val="22"/>
              </w:rPr>
            </w:pPr>
            <w:r>
              <w:rPr>
                <w:b/>
                <w:bCs/>
                <w:color w:val="000000"/>
                <w:sz w:val="22"/>
                <w:szCs w:val="22"/>
              </w:rPr>
              <w:t>Υπόλοιπο 31.12.2020</w:t>
            </w:r>
          </w:p>
        </w:tc>
        <w:tc>
          <w:tcPr>
            <w:tcW w:w="1299" w:type="pct"/>
            <w:tcBorders>
              <w:top w:val="nil"/>
              <w:left w:val="nil"/>
              <w:bottom w:val="double" w:sz="6" w:space="0" w:color="auto"/>
              <w:right w:val="single" w:sz="12" w:space="0" w:color="auto"/>
            </w:tcBorders>
            <w:shd w:val="clear" w:color="auto" w:fill="auto"/>
            <w:vAlign w:val="center"/>
            <w:hideMark/>
          </w:tcPr>
          <w:p w14:paraId="62969035" w14:textId="77777777" w:rsidR="00250935" w:rsidRDefault="00250935">
            <w:pPr>
              <w:jc w:val="right"/>
              <w:rPr>
                <w:color w:val="000000"/>
                <w:sz w:val="22"/>
                <w:szCs w:val="22"/>
              </w:rPr>
            </w:pPr>
            <w:r>
              <w:rPr>
                <w:color w:val="000000"/>
                <w:sz w:val="22"/>
                <w:szCs w:val="22"/>
              </w:rPr>
              <w:t>815.563,99</w:t>
            </w:r>
          </w:p>
        </w:tc>
        <w:tc>
          <w:tcPr>
            <w:tcW w:w="1102" w:type="pct"/>
            <w:tcBorders>
              <w:top w:val="nil"/>
              <w:left w:val="nil"/>
              <w:bottom w:val="double" w:sz="6" w:space="0" w:color="auto"/>
              <w:right w:val="single" w:sz="12" w:space="0" w:color="auto"/>
            </w:tcBorders>
            <w:shd w:val="clear" w:color="auto" w:fill="auto"/>
            <w:vAlign w:val="center"/>
            <w:hideMark/>
          </w:tcPr>
          <w:p w14:paraId="45273937" w14:textId="77777777" w:rsidR="00250935" w:rsidRDefault="00250935">
            <w:pPr>
              <w:jc w:val="right"/>
              <w:rPr>
                <w:color w:val="000000"/>
                <w:sz w:val="22"/>
                <w:szCs w:val="22"/>
              </w:rPr>
            </w:pPr>
            <w:r>
              <w:rPr>
                <w:color w:val="000000"/>
                <w:sz w:val="22"/>
                <w:szCs w:val="22"/>
              </w:rPr>
              <w:t>77.785,71</w:t>
            </w:r>
          </w:p>
        </w:tc>
      </w:tr>
      <w:tr w:rsidR="00250935" w14:paraId="4D5ABA9D" w14:textId="77777777" w:rsidTr="00250935">
        <w:trPr>
          <w:trHeight w:val="564"/>
        </w:trPr>
        <w:tc>
          <w:tcPr>
            <w:tcW w:w="2599" w:type="pct"/>
            <w:tcBorders>
              <w:top w:val="nil"/>
              <w:left w:val="single" w:sz="12" w:space="0" w:color="auto"/>
              <w:bottom w:val="nil"/>
              <w:right w:val="single" w:sz="12" w:space="0" w:color="auto"/>
            </w:tcBorders>
            <w:shd w:val="clear" w:color="auto" w:fill="auto"/>
            <w:vAlign w:val="center"/>
            <w:hideMark/>
          </w:tcPr>
          <w:p w14:paraId="5A03D2C3" w14:textId="77777777" w:rsidR="00250935" w:rsidRDefault="00250935">
            <w:pPr>
              <w:rPr>
                <w:b/>
                <w:bCs/>
                <w:color w:val="000000"/>
                <w:sz w:val="22"/>
                <w:szCs w:val="22"/>
              </w:rPr>
            </w:pPr>
            <w:r>
              <w:rPr>
                <w:b/>
                <w:bCs/>
                <w:color w:val="000000"/>
                <w:sz w:val="22"/>
                <w:szCs w:val="22"/>
              </w:rPr>
              <w:t>Σωρευμένες αποσβέσεις και απομειώσεις</w:t>
            </w:r>
          </w:p>
        </w:tc>
        <w:tc>
          <w:tcPr>
            <w:tcW w:w="1299" w:type="pct"/>
            <w:tcBorders>
              <w:top w:val="nil"/>
              <w:left w:val="nil"/>
              <w:bottom w:val="nil"/>
              <w:right w:val="single" w:sz="12" w:space="0" w:color="auto"/>
            </w:tcBorders>
            <w:shd w:val="clear" w:color="auto" w:fill="auto"/>
            <w:vAlign w:val="center"/>
            <w:hideMark/>
          </w:tcPr>
          <w:p w14:paraId="5FB97494" w14:textId="77777777" w:rsidR="00250935" w:rsidRDefault="00250935">
            <w:pPr>
              <w:rPr>
                <w:color w:val="000000"/>
                <w:sz w:val="22"/>
                <w:szCs w:val="22"/>
              </w:rPr>
            </w:pPr>
            <w:r>
              <w:rPr>
                <w:color w:val="000000"/>
                <w:sz w:val="22"/>
                <w:szCs w:val="22"/>
              </w:rPr>
              <w:t> </w:t>
            </w:r>
          </w:p>
        </w:tc>
        <w:tc>
          <w:tcPr>
            <w:tcW w:w="1102" w:type="pct"/>
            <w:tcBorders>
              <w:top w:val="nil"/>
              <w:left w:val="nil"/>
              <w:bottom w:val="nil"/>
              <w:right w:val="single" w:sz="12" w:space="0" w:color="auto"/>
            </w:tcBorders>
            <w:shd w:val="clear" w:color="auto" w:fill="auto"/>
            <w:vAlign w:val="center"/>
            <w:hideMark/>
          </w:tcPr>
          <w:p w14:paraId="68BA47A0" w14:textId="77777777" w:rsidR="00250935" w:rsidRDefault="00250935">
            <w:pPr>
              <w:rPr>
                <w:color w:val="000000"/>
                <w:sz w:val="22"/>
                <w:szCs w:val="22"/>
              </w:rPr>
            </w:pPr>
            <w:r>
              <w:rPr>
                <w:color w:val="000000"/>
                <w:sz w:val="22"/>
                <w:szCs w:val="22"/>
              </w:rPr>
              <w:t> </w:t>
            </w:r>
          </w:p>
        </w:tc>
      </w:tr>
      <w:tr w:rsidR="00250935" w14:paraId="4D7BE682"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2CB5EBAF" w14:textId="77777777" w:rsidR="00250935" w:rsidRDefault="00250935">
            <w:pPr>
              <w:rPr>
                <w:color w:val="000000"/>
                <w:sz w:val="22"/>
                <w:szCs w:val="22"/>
              </w:rPr>
            </w:pPr>
            <w:r>
              <w:rPr>
                <w:color w:val="000000"/>
                <w:sz w:val="22"/>
                <w:szCs w:val="22"/>
              </w:rPr>
              <w:t>Υπόλοιπο 1.1.2020</w:t>
            </w:r>
          </w:p>
        </w:tc>
        <w:tc>
          <w:tcPr>
            <w:tcW w:w="1299" w:type="pct"/>
            <w:tcBorders>
              <w:top w:val="nil"/>
              <w:left w:val="nil"/>
              <w:bottom w:val="nil"/>
              <w:right w:val="single" w:sz="12" w:space="0" w:color="auto"/>
            </w:tcBorders>
            <w:shd w:val="clear" w:color="auto" w:fill="auto"/>
            <w:vAlign w:val="center"/>
            <w:hideMark/>
          </w:tcPr>
          <w:p w14:paraId="5A1F5976" w14:textId="77777777" w:rsidR="00250935" w:rsidRDefault="00250935">
            <w:pPr>
              <w:jc w:val="right"/>
              <w:rPr>
                <w:color w:val="000000"/>
                <w:sz w:val="22"/>
                <w:szCs w:val="22"/>
              </w:rPr>
            </w:pPr>
            <w:r>
              <w:rPr>
                <w:color w:val="000000"/>
                <w:sz w:val="22"/>
                <w:szCs w:val="22"/>
              </w:rPr>
              <w:t>-811.664,59</w:t>
            </w:r>
          </w:p>
        </w:tc>
        <w:tc>
          <w:tcPr>
            <w:tcW w:w="1102" w:type="pct"/>
            <w:tcBorders>
              <w:top w:val="nil"/>
              <w:left w:val="nil"/>
              <w:bottom w:val="nil"/>
              <w:right w:val="single" w:sz="12" w:space="0" w:color="auto"/>
            </w:tcBorders>
            <w:shd w:val="clear" w:color="auto" w:fill="auto"/>
            <w:vAlign w:val="center"/>
            <w:hideMark/>
          </w:tcPr>
          <w:p w14:paraId="7FB7E93E" w14:textId="77777777" w:rsidR="00250935" w:rsidRDefault="00250935">
            <w:pPr>
              <w:jc w:val="right"/>
              <w:rPr>
                <w:color w:val="000000"/>
                <w:sz w:val="22"/>
                <w:szCs w:val="22"/>
              </w:rPr>
            </w:pPr>
            <w:r>
              <w:rPr>
                <w:color w:val="000000"/>
                <w:sz w:val="22"/>
                <w:szCs w:val="22"/>
              </w:rPr>
              <w:t>-76.982,92</w:t>
            </w:r>
          </w:p>
        </w:tc>
      </w:tr>
      <w:tr w:rsidR="00250935" w14:paraId="54EF6129" w14:textId="77777777" w:rsidTr="00250935">
        <w:trPr>
          <w:trHeight w:val="276"/>
        </w:trPr>
        <w:tc>
          <w:tcPr>
            <w:tcW w:w="2599" w:type="pct"/>
            <w:tcBorders>
              <w:top w:val="nil"/>
              <w:left w:val="single" w:sz="12" w:space="0" w:color="auto"/>
              <w:bottom w:val="nil"/>
              <w:right w:val="single" w:sz="12" w:space="0" w:color="auto"/>
            </w:tcBorders>
            <w:shd w:val="clear" w:color="auto" w:fill="auto"/>
            <w:vAlign w:val="center"/>
            <w:hideMark/>
          </w:tcPr>
          <w:p w14:paraId="2546F427" w14:textId="77777777" w:rsidR="00250935" w:rsidRDefault="00250935">
            <w:pPr>
              <w:rPr>
                <w:color w:val="000000"/>
                <w:sz w:val="22"/>
                <w:szCs w:val="22"/>
              </w:rPr>
            </w:pPr>
            <w:r>
              <w:rPr>
                <w:color w:val="000000"/>
                <w:sz w:val="22"/>
                <w:szCs w:val="22"/>
              </w:rPr>
              <w:t>Αποσβέσεις περιόδου</w:t>
            </w:r>
          </w:p>
        </w:tc>
        <w:tc>
          <w:tcPr>
            <w:tcW w:w="1299" w:type="pct"/>
            <w:tcBorders>
              <w:top w:val="nil"/>
              <w:left w:val="nil"/>
              <w:bottom w:val="nil"/>
              <w:right w:val="single" w:sz="12" w:space="0" w:color="auto"/>
            </w:tcBorders>
            <w:shd w:val="clear" w:color="auto" w:fill="auto"/>
            <w:vAlign w:val="center"/>
            <w:hideMark/>
          </w:tcPr>
          <w:p w14:paraId="2E11375D" w14:textId="77777777" w:rsidR="00250935" w:rsidRDefault="00250935">
            <w:pPr>
              <w:jc w:val="right"/>
              <w:rPr>
                <w:color w:val="000000"/>
                <w:sz w:val="22"/>
                <w:szCs w:val="22"/>
              </w:rPr>
            </w:pPr>
            <w:r>
              <w:rPr>
                <w:color w:val="000000"/>
                <w:sz w:val="22"/>
                <w:szCs w:val="22"/>
              </w:rPr>
              <w:t>-803,06</w:t>
            </w:r>
          </w:p>
        </w:tc>
        <w:tc>
          <w:tcPr>
            <w:tcW w:w="1102" w:type="pct"/>
            <w:tcBorders>
              <w:top w:val="nil"/>
              <w:left w:val="nil"/>
              <w:bottom w:val="nil"/>
              <w:right w:val="single" w:sz="12" w:space="0" w:color="auto"/>
            </w:tcBorders>
            <w:shd w:val="clear" w:color="auto" w:fill="auto"/>
            <w:vAlign w:val="center"/>
            <w:hideMark/>
          </w:tcPr>
          <w:p w14:paraId="6585B14A" w14:textId="77777777" w:rsidR="00250935" w:rsidRDefault="00250935">
            <w:pPr>
              <w:jc w:val="right"/>
              <w:rPr>
                <w:color w:val="000000"/>
                <w:sz w:val="22"/>
                <w:szCs w:val="22"/>
              </w:rPr>
            </w:pPr>
            <w:r>
              <w:rPr>
                <w:color w:val="000000"/>
                <w:sz w:val="22"/>
                <w:szCs w:val="22"/>
              </w:rPr>
              <w:t>-549,05</w:t>
            </w:r>
          </w:p>
        </w:tc>
      </w:tr>
      <w:tr w:rsidR="00250935" w14:paraId="644ECF02" w14:textId="77777777" w:rsidTr="00250935">
        <w:trPr>
          <w:trHeight w:val="288"/>
        </w:trPr>
        <w:tc>
          <w:tcPr>
            <w:tcW w:w="2599" w:type="pct"/>
            <w:tcBorders>
              <w:top w:val="nil"/>
              <w:left w:val="single" w:sz="12" w:space="0" w:color="auto"/>
              <w:bottom w:val="nil"/>
              <w:right w:val="single" w:sz="12" w:space="0" w:color="auto"/>
            </w:tcBorders>
            <w:shd w:val="clear" w:color="auto" w:fill="auto"/>
            <w:vAlign w:val="center"/>
            <w:hideMark/>
          </w:tcPr>
          <w:p w14:paraId="7E6F56B4" w14:textId="77777777" w:rsidR="00250935" w:rsidRDefault="00250935">
            <w:pPr>
              <w:rPr>
                <w:b/>
                <w:bCs/>
                <w:color w:val="000000"/>
                <w:sz w:val="22"/>
                <w:szCs w:val="22"/>
              </w:rPr>
            </w:pPr>
            <w:r>
              <w:rPr>
                <w:b/>
                <w:bCs/>
                <w:color w:val="000000"/>
                <w:sz w:val="22"/>
                <w:szCs w:val="22"/>
              </w:rPr>
              <w:t>Υπόλοιπο 31.12.2020</w:t>
            </w:r>
          </w:p>
        </w:tc>
        <w:tc>
          <w:tcPr>
            <w:tcW w:w="1299" w:type="pct"/>
            <w:tcBorders>
              <w:top w:val="nil"/>
              <w:left w:val="nil"/>
              <w:bottom w:val="double" w:sz="6" w:space="0" w:color="auto"/>
              <w:right w:val="single" w:sz="12" w:space="0" w:color="auto"/>
            </w:tcBorders>
            <w:shd w:val="clear" w:color="auto" w:fill="auto"/>
            <w:vAlign w:val="center"/>
            <w:hideMark/>
          </w:tcPr>
          <w:p w14:paraId="105E3E6A" w14:textId="77777777" w:rsidR="00250935" w:rsidRDefault="00250935">
            <w:pPr>
              <w:jc w:val="right"/>
              <w:rPr>
                <w:color w:val="000000"/>
                <w:sz w:val="22"/>
                <w:szCs w:val="22"/>
              </w:rPr>
            </w:pPr>
            <w:r>
              <w:rPr>
                <w:color w:val="000000"/>
                <w:sz w:val="22"/>
                <w:szCs w:val="22"/>
              </w:rPr>
              <w:t>-812.467,65</w:t>
            </w:r>
          </w:p>
        </w:tc>
        <w:tc>
          <w:tcPr>
            <w:tcW w:w="1102" w:type="pct"/>
            <w:tcBorders>
              <w:top w:val="nil"/>
              <w:left w:val="nil"/>
              <w:bottom w:val="double" w:sz="6" w:space="0" w:color="auto"/>
              <w:right w:val="single" w:sz="12" w:space="0" w:color="auto"/>
            </w:tcBorders>
            <w:shd w:val="clear" w:color="auto" w:fill="auto"/>
            <w:vAlign w:val="center"/>
            <w:hideMark/>
          </w:tcPr>
          <w:p w14:paraId="0A8D2846" w14:textId="77777777" w:rsidR="00250935" w:rsidRDefault="00250935">
            <w:pPr>
              <w:jc w:val="right"/>
              <w:rPr>
                <w:color w:val="000000"/>
                <w:sz w:val="22"/>
                <w:szCs w:val="22"/>
              </w:rPr>
            </w:pPr>
            <w:r>
              <w:rPr>
                <w:color w:val="000000"/>
                <w:sz w:val="22"/>
                <w:szCs w:val="22"/>
              </w:rPr>
              <w:t>-77.531,97</w:t>
            </w:r>
          </w:p>
        </w:tc>
      </w:tr>
      <w:tr w:rsidR="00250935" w14:paraId="2556C9F6" w14:textId="77777777" w:rsidTr="00250935">
        <w:trPr>
          <w:trHeight w:val="300"/>
        </w:trPr>
        <w:tc>
          <w:tcPr>
            <w:tcW w:w="2599" w:type="pct"/>
            <w:tcBorders>
              <w:top w:val="nil"/>
              <w:left w:val="single" w:sz="12" w:space="0" w:color="auto"/>
              <w:bottom w:val="single" w:sz="12" w:space="0" w:color="auto"/>
              <w:right w:val="single" w:sz="12" w:space="0" w:color="auto"/>
            </w:tcBorders>
            <w:shd w:val="clear" w:color="auto" w:fill="auto"/>
            <w:vAlign w:val="center"/>
            <w:hideMark/>
          </w:tcPr>
          <w:p w14:paraId="3E6867CD" w14:textId="77777777" w:rsidR="00250935" w:rsidRDefault="00250935">
            <w:pPr>
              <w:rPr>
                <w:b/>
                <w:bCs/>
                <w:color w:val="000000"/>
                <w:sz w:val="22"/>
                <w:szCs w:val="22"/>
              </w:rPr>
            </w:pPr>
            <w:r>
              <w:rPr>
                <w:b/>
                <w:bCs/>
                <w:color w:val="000000"/>
                <w:sz w:val="22"/>
                <w:szCs w:val="22"/>
              </w:rPr>
              <w:t>Καθαρή λογιστική αξία 31.12.2020</w:t>
            </w:r>
          </w:p>
        </w:tc>
        <w:tc>
          <w:tcPr>
            <w:tcW w:w="1299" w:type="pct"/>
            <w:tcBorders>
              <w:top w:val="nil"/>
              <w:left w:val="nil"/>
              <w:bottom w:val="double" w:sz="6" w:space="0" w:color="auto"/>
              <w:right w:val="single" w:sz="12" w:space="0" w:color="auto"/>
            </w:tcBorders>
            <w:shd w:val="clear" w:color="auto" w:fill="auto"/>
            <w:vAlign w:val="center"/>
            <w:hideMark/>
          </w:tcPr>
          <w:p w14:paraId="466308C7" w14:textId="77777777" w:rsidR="00250935" w:rsidRDefault="00250935">
            <w:pPr>
              <w:jc w:val="right"/>
              <w:rPr>
                <w:b/>
                <w:bCs/>
                <w:color w:val="000000"/>
                <w:sz w:val="22"/>
                <w:szCs w:val="22"/>
              </w:rPr>
            </w:pPr>
            <w:r>
              <w:rPr>
                <w:b/>
                <w:bCs/>
                <w:color w:val="000000"/>
                <w:sz w:val="22"/>
                <w:szCs w:val="22"/>
              </w:rPr>
              <w:t>3.096,34</w:t>
            </w:r>
          </w:p>
        </w:tc>
        <w:tc>
          <w:tcPr>
            <w:tcW w:w="1102" w:type="pct"/>
            <w:tcBorders>
              <w:top w:val="nil"/>
              <w:left w:val="nil"/>
              <w:bottom w:val="double" w:sz="6" w:space="0" w:color="auto"/>
              <w:right w:val="single" w:sz="12" w:space="0" w:color="auto"/>
            </w:tcBorders>
            <w:shd w:val="clear" w:color="auto" w:fill="auto"/>
            <w:vAlign w:val="center"/>
            <w:hideMark/>
          </w:tcPr>
          <w:p w14:paraId="605483F2" w14:textId="77777777" w:rsidR="00250935" w:rsidRDefault="00250935">
            <w:pPr>
              <w:jc w:val="right"/>
              <w:rPr>
                <w:b/>
                <w:bCs/>
                <w:color w:val="000000"/>
                <w:sz w:val="22"/>
                <w:szCs w:val="22"/>
              </w:rPr>
            </w:pPr>
            <w:r>
              <w:rPr>
                <w:b/>
                <w:bCs/>
                <w:color w:val="000000"/>
                <w:sz w:val="22"/>
                <w:szCs w:val="22"/>
              </w:rPr>
              <w:t>253,74</w:t>
            </w:r>
          </w:p>
        </w:tc>
      </w:tr>
    </w:tbl>
    <w:p w14:paraId="0D8E9D30" w14:textId="77777777" w:rsidR="00A258EC" w:rsidRPr="00A131AE" w:rsidRDefault="00A258EC" w:rsidP="003506D2">
      <w:pPr>
        <w:shd w:val="clear" w:color="auto" w:fill="FFFFFF"/>
        <w:spacing w:line="276" w:lineRule="auto"/>
        <w:ind w:left="284" w:right="11" w:hanging="284"/>
        <w:rPr>
          <w:b/>
          <w:sz w:val="22"/>
          <w:szCs w:val="22"/>
          <w:highlight w:val="yellow"/>
        </w:rPr>
      </w:pPr>
    </w:p>
    <w:p w14:paraId="33310478" w14:textId="77777777" w:rsidR="00917343" w:rsidRPr="00B45F92" w:rsidRDefault="00917343" w:rsidP="00B82D0D">
      <w:pPr>
        <w:shd w:val="clear" w:color="auto" w:fill="FFFFFF"/>
        <w:spacing w:after="200" w:line="276" w:lineRule="auto"/>
        <w:ind w:left="284" w:right="14" w:hanging="284"/>
        <w:rPr>
          <w:b/>
          <w:sz w:val="22"/>
          <w:szCs w:val="22"/>
        </w:rPr>
      </w:pPr>
      <w:r w:rsidRPr="00B45F92">
        <w:rPr>
          <w:b/>
          <w:sz w:val="22"/>
          <w:szCs w:val="22"/>
        </w:rPr>
        <w:t>6.</w:t>
      </w:r>
      <w:r w:rsidR="00751887" w:rsidRPr="00B45F92">
        <w:rPr>
          <w:b/>
          <w:sz w:val="22"/>
          <w:szCs w:val="22"/>
        </w:rPr>
        <w:t>2</w:t>
      </w:r>
      <w:r w:rsidRPr="00B45F92">
        <w:rPr>
          <w:b/>
          <w:sz w:val="22"/>
          <w:szCs w:val="22"/>
        </w:rPr>
        <w:t>. Επενδυτικά ακίνητα</w:t>
      </w:r>
    </w:p>
    <w:tbl>
      <w:tblPr>
        <w:tblW w:w="5000" w:type="pct"/>
        <w:tblLook w:val="04A0" w:firstRow="1" w:lastRow="0" w:firstColumn="1" w:lastColumn="0" w:noHBand="0" w:noVBand="1"/>
      </w:tblPr>
      <w:tblGrid>
        <w:gridCol w:w="5089"/>
        <w:gridCol w:w="2409"/>
        <w:gridCol w:w="2224"/>
      </w:tblGrid>
      <w:tr w:rsidR="00B45F92" w14:paraId="0862AA8D" w14:textId="77777777" w:rsidTr="00250935">
        <w:tc>
          <w:tcPr>
            <w:tcW w:w="2617"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A8534C0" w14:textId="77777777" w:rsidR="00B45F92" w:rsidRDefault="00B45F92" w:rsidP="003506D2">
            <w:pPr>
              <w:spacing w:line="276" w:lineRule="auto"/>
              <w:rPr>
                <w:b/>
                <w:bCs/>
                <w:color w:val="000000"/>
                <w:sz w:val="22"/>
                <w:szCs w:val="22"/>
              </w:rPr>
            </w:pPr>
            <w:r>
              <w:rPr>
                <w:b/>
                <w:bCs/>
                <w:color w:val="000000"/>
                <w:sz w:val="22"/>
                <w:szCs w:val="22"/>
              </w:rPr>
              <w:t>Πίνακας μεταβολών επενδυτικών ακινήτων</w:t>
            </w:r>
          </w:p>
        </w:tc>
        <w:tc>
          <w:tcPr>
            <w:tcW w:w="1239" w:type="pct"/>
            <w:tcBorders>
              <w:top w:val="single" w:sz="12" w:space="0" w:color="auto"/>
              <w:left w:val="nil"/>
              <w:bottom w:val="single" w:sz="12" w:space="0" w:color="auto"/>
              <w:right w:val="single" w:sz="12" w:space="0" w:color="auto"/>
            </w:tcBorders>
            <w:shd w:val="clear" w:color="auto" w:fill="auto"/>
            <w:vAlign w:val="center"/>
            <w:hideMark/>
          </w:tcPr>
          <w:p w14:paraId="63459CB0" w14:textId="77777777" w:rsidR="00B45F92" w:rsidRDefault="00B45F92" w:rsidP="003506D2">
            <w:pPr>
              <w:spacing w:line="276" w:lineRule="auto"/>
              <w:jc w:val="center"/>
              <w:rPr>
                <w:b/>
                <w:bCs/>
                <w:color w:val="000000"/>
                <w:sz w:val="22"/>
                <w:szCs w:val="22"/>
              </w:rPr>
            </w:pPr>
            <w:r>
              <w:rPr>
                <w:b/>
                <w:bCs/>
                <w:color w:val="000000"/>
                <w:sz w:val="22"/>
                <w:szCs w:val="22"/>
              </w:rPr>
              <w:t>Γήπεδα</w:t>
            </w:r>
          </w:p>
        </w:tc>
        <w:tc>
          <w:tcPr>
            <w:tcW w:w="1144" w:type="pct"/>
            <w:tcBorders>
              <w:top w:val="single" w:sz="12" w:space="0" w:color="auto"/>
              <w:left w:val="nil"/>
              <w:bottom w:val="single" w:sz="12" w:space="0" w:color="auto"/>
              <w:right w:val="single" w:sz="12" w:space="0" w:color="auto"/>
            </w:tcBorders>
            <w:shd w:val="clear" w:color="auto" w:fill="auto"/>
            <w:vAlign w:val="center"/>
            <w:hideMark/>
          </w:tcPr>
          <w:p w14:paraId="0098FE5B" w14:textId="77777777" w:rsidR="00B45F92" w:rsidRDefault="00B45F92" w:rsidP="003506D2">
            <w:pPr>
              <w:spacing w:line="276" w:lineRule="auto"/>
              <w:jc w:val="center"/>
              <w:rPr>
                <w:b/>
                <w:bCs/>
                <w:color w:val="000000"/>
                <w:sz w:val="22"/>
                <w:szCs w:val="22"/>
              </w:rPr>
            </w:pPr>
            <w:r>
              <w:rPr>
                <w:b/>
                <w:bCs/>
                <w:color w:val="000000"/>
                <w:sz w:val="22"/>
                <w:szCs w:val="22"/>
              </w:rPr>
              <w:t>Σύνολο</w:t>
            </w:r>
          </w:p>
        </w:tc>
      </w:tr>
      <w:tr w:rsidR="00B45F92" w14:paraId="4A2599D4"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4C358D42" w14:textId="77777777" w:rsidR="00B45F92" w:rsidRDefault="00B45F92" w:rsidP="003506D2">
            <w:pPr>
              <w:spacing w:line="276" w:lineRule="auto"/>
              <w:rPr>
                <w:b/>
                <w:bCs/>
                <w:color w:val="000000"/>
                <w:sz w:val="22"/>
                <w:szCs w:val="22"/>
              </w:rPr>
            </w:pPr>
            <w:r>
              <w:rPr>
                <w:b/>
                <w:bCs/>
                <w:color w:val="000000"/>
                <w:sz w:val="22"/>
                <w:szCs w:val="22"/>
              </w:rPr>
              <w:t xml:space="preserve">Αξία κτήσεως </w:t>
            </w:r>
          </w:p>
        </w:tc>
        <w:tc>
          <w:tcPr>
            <w:tcW w:w="1239" w:type="pct"/>
            <w:tcBorders>
              <w:top w:val="nil"/>
              <w:left w:val="nil"/>
              <w:bottom w:val="nil"/>
              <w:right w:val="single" w:sz="12" w:space="0" w:color="auto"/>
            </w:tcBorders>
            <w:shd w:val="clear" w:color="auto" w:fill="auto"/>
            <w:vAlign w:val="center"/>
            <w:hideMark/>
          </w:tcPr>
          <w:p w14:paraId="3D78FE7F" w14:textId="77777777" w:rsidR="00B45F92" w:rsidRDefault="00B45F92" w:rsidP="003506D2">
            <w:pPr>
              <w:spacing w:line="276" w:lineRule="auto"/>
              <w:rPr>
                <w:color w:val="000000"/>
                <w:sz w:val="22"/>
                <w:szCs w:val="22"/>
              </w:rPr>
            </w:pPr>
            <w:r>
              <w:rPr>
                <w:color w:val="000000"/>
                <w:sz w:val="22"/>
                <w:szCs w:val="22"/>
              </w:rPr>
              <w:t> </w:t>
            </w:r>
          </w:p>
        </w:tc>
        <w:tc>
          <w:tcPr>
            <w:tcW w:w="1144" w:type="pct"/>
            <w:tcBorders>
              <w:top w:val="nil"/>
              <w:left w:val="nil"/>
              <w:bottom w:val="nil"/>
              <w:right w:val="single" w:sz="12" w:space="0" w:color="auto"/>
            </w:tcBorders>
            <w:shd w:val="clear" w:color="auto" w:fill="auto"/>
            <w:vAlign w:val="center"/>
            <w:hideMark/>
          </w:tcPr>
          <w:p w14:paraId="65C8244D" w14:textId="77777777" w:rsidR="00B45F92" w:rsidRDefault="00B45F92" w:rsidP="003506D2">
            <w:pPr>
              <w:spacing w:line="276" w:lineRule="auto"/>
              <w:rPr>
                <w:color w:val="000000"/>
                <w:sz w:val="22"/>
                <w:szCs w:val="22"/>
              </w:rPr>
            </w:pPr>
            <w:r>
              <w:rPr>
                <w:color w:val="000000"/>
                <w:sz w:val="22"/>
                <w:szCs w:val="22"/>
              </w:rPr>
              <w:t> </w:t>
            </w:r>
          </w:p>
        </w:tc>
      </w:tr>
      <w:tr w:rsidR="00B45F92" w14:paraId="5F5DC108"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1F8B3D86" w14:textId="77777777" w:rsidR="00B45F92" w:rsidRDefault="00B45F92" w:rsidP="003506D2">
            <w:pPr>
              <w:spacing w:line="276" w:lineRule="auto"/>
              <w:rPr>
                <w:color w:val="000000"/>
                <w:sz w:val="22"/>
                <w:szCs w:val="22"/>
              </w:rPr>
            </w:pPr>
            <w:r>
              <w:rPr>
                <w:color w:val="000000"/>
                <w:sz w:val="22"/>
                <w:szCs w:val="22"/>
              </w:rPr>
              <w:t>Υπόλοιπο 1.1.201</w:t>
            </w:r>
            <w:r w:rsidR="00250935">
              <w:rPr>
                <w:color w:val="000000"/>
                <w:sz w:val="22"/>
                <w:szCs w:val="22"/>
              </w:rPr>
              <w:t>9</w:t>
            </w:r>
          </w:p>
        </w:tc>
        <w:tc>
          <w:tcPr>
            <w:tcW w:w="1239" w:type="pct"/>
            <w:tcBorders>
              <w:top w:val="nil"/>
              <w:left w:val="nil"/>
              <w:bottom w:val="single" w:sz="2" w:space="0" w:color="auto"/>
              <w:right w:val="single" w:sz="12" w:space="0" w:color="auto"/>
            </w:tcBorders>
            <w:shd w:val="clear" w:color="auto" w:fill="auto"/>
            <w:vAlign w:val="center"/>
            <w:hideMark/>
          </w:tcPr>
          <w:p w14:paraId="3BC3F98C" w14:textId="77777777"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nil"/>
              <w:left w:val="nil"/>
              <w:bottom w:val="single" w:sz="2" w:space="0" w:color="auto"/>
              <w:right w:val="single" w:sz="12" w:space="0" w:color="auto"/>
            </w:tcBorders>
            <w:shd w:val="clear" w:color="auto" w:fill="auto"/>
            <w:vAlign w:val="center"/>
            <w:hideMark/>
          </w:tcPr>
          <w:p w14:paraId="68494EB7" w14:textId="77777777" w:rsidR="00B45F92" w:rsidRDefault="00B45F92" w:rsidP="003506D2">
            <w:pPr>
              <w:spacing w:line="276" w:lineRule="auto"/>
              <w:jc w:val="right"/>
              <w:rPr>
                <w:color w:val="000000"/>
                <w:sz w:val="22"/>
                <w:szCs w:val="22"/>
              </w:rPr>
            </w:pPr>
            <w:r>
              <w:rPr>
                <w:color w:val="000000"/>
                <w:sz w:val="22"/>
                <w:szCs w:val="22"/>
              </w:rPr>
              <w:t>59.430,00</w:t>
            </w:r>
          </w:p>
        </w:tc>
      </w:tr>
      <w:tr w:rsidR="00B45F92" w14:paraId="38C22674"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2AC34818" w14:textId="77777777" w:rsidR="00B45F92" w:rsidRDefault="00B45F92" w:rsidP="003506D2">
            <w:pPr>
              <w:spacing w:line="276" w:lineRule="auto"/>
              <w:rPr>
                <w:b/>
                <w:bCs/>
                <w:color w:val="000000"/>
                <w:sz w:val="22"/>
                <w:szCs w:val="22"/>
              </w:rPr>
            </w:pPr>
            <w:r>
              <w:rPr>
                <w:b/>
                <w:bCs/>
                <w:color w:val="000000"/>
                <w:sz w:val="22"/>
                <w:szCs w:val="22"/>
              </w:rPr>
              <w:t>Υπόλοιπο 31.12.201</w:t>
            </w:r>
            <w:r w:rsidR="00250935">
              <w:rPr>
                <w:b/>
                <w:bCs/>
                <w:color w:val="000000"/>
                <w:sz w:val="22"/>
                <w:szCs w:val="22"/>
              </w:rPr>
              <w:t>9</w:t>
            </w:r>
          </w:p>
        </w:tc>
        <w:tc>
          <w:tcPr>
            <w:tcW w:w="1239" w:type="pct"/>
            <w:tcBorders>
              <w:top w:val="single" w:sz="2" w:space="0" w:color="auto"/>
              <w:left w:val="nil"/>
              <w:bottom w:val="double" w:sz="6" w:space="0" w:color="auto"/>
              <w:right w:val="single" w:sz="12" w:space="0" w:color="auto"/>
            </w:tcBorders>
            <w:shd w:val="clear" w:color="auto" w:fill="auto"/>
            <w:vAlign w:val="center"/>
            <w:hideMark/>
          </w:tcPr>
          <w:p w14:paraId="20B181AF" w14:textId="77777777"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single" w:sz="2" w:space="0" w:color="auto"/>
              <w:left w:val="nil"/>
              <w:bottom w:val="double" w:sz="6" w:space="0" w:color="auto"/>
              <w:right w:val="single" w:sz="12" w:space="0" w:color="auto"/>
            </w:tcBorders>
            <w:shd w:val="clear" w:color="auto" w:fill="auto"/>
            <w:vAlign w:val="center"/>
            <w:hideMark/>
          </w:tcPr>
          <w:p w14:paraId="54C8DC8E" w14:textId="77777777" w:rsidR="00B45F92" w:rsidRDefault="00B45F92" w:rsidP="003506D2">
            <w:pPr>
              <w:spacing w:line="276" w:lineRule="auto"/>
              <w:jc w:val="right"/>
              <w:rPr>
                <w:color w:val="000000"/>
                <w:sz w:val="22"/>
                <w:szCs w:val="22"/>
              </w:rPr>
            </w:pPr>
            <w:r>
              <w:rPr>
                <w:color w:val="000000"/>
                <w:sz w:val="22"/>
                <w:szCs w:val="22"/>
              </w:rPr>
              <w:t>59.430,00</w:t>
            </w:r>
          </w:p>
        </w:tc>
      </w:tr>
      <w:tr w:rsidR="00B45F92" w14:paraId="4C211CEE"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0B49F514" w14:textId="77777777" w:rsidR="00B45F92" w:rsidRDefault="00B45F92" w:rsidP="003506D2">
            <w:pPr>
              <w:spacing w:line="276" w:lineRule="auto"/>
              <w:rPr>
                <w:b/>
                <w:bCs/>
                <w:color w:val="000000"/>
                <w:sz w:val="22"/>
                <w:szCs w:val="22"/>
              </w:rPr>
            </w:pPr>
            <w:r>
              <w:rPr>
                <w:b/>
                <w:bCs/>
                <w:color w:val="000000"/>
                <w:sz w:val="22"/>
                <w:szCs w:val="22"/>
              </w:rPr>
              <w:t>Καθαρή λογιστική αξία 31.12.201</w:t>
            </w:r>
            <w:r w:rsidR="00250935">
              <w:rPr>
                <w:b/>
                <w:bCs/>
                <w:color w:val="000000"/>
                <w:sz w:val="22"/>
                <w:szCs w:val="22"/>
              </w:rPr>
              <w:t>9</w:t>
            </w:r>
          </w:p>
        </w:tc>
        <w:tc>
          <w:tcPr>
            <w:tcW w:w="1239" w:type="pct"/>
            <w:tcBorders>
              <w:top w:val="nil"/>
              <w:left w:val="nil"/>
              <w:bottom w:val="double" w:sz="6" w:space="0" w:color="auto"/>
              <w:right w:val="single" w:sz="12" w:space="0" w:color="auto"/>
            </w:tcBorders>
            <w:shd w:val="clear" w:color="auto" w:fill="auto"/>
            <w:vAlign w:val="center"/>
            <w:hideMark/>
          </w:tcPr>
          <w:p w14:paraId="2F4BB7F0" w14:textId="77777777" w:rsidR="00B45F92" w:rsidRDefault="00B45F92" w:rsidP="003506D2">
            <w:pPr>
              <w:spacing w:line="276" w:lineRule="auto"/>
              <w:jc w:val="right"/>
              <w:rPr>
                <w:b/>
                <w:bCs/>
                <w:color w:val="000000"/>
                <w:sz w:val="22"/>
                <w:szCs w:val="22"/>
              </w:rPr>
            </w:pPr>
            <w:r>
              <w:rPr>
                <w:b/>
                <w:bCs/>
                <w:color w:val="000000"/>
                <w:sz w:val="22"/>
                <w:szCs w:val="22"/>
              </w:rPr>
              <w:t>59.430,00</w:t>
            </w:r>
          </w:p>
        </w:tc>
        <w:tc>
          <w:tcPr>
            <w:tcW w:w="1144" w:type="pct"/>
            <w:tcBorders>
              <w:top w:val="nil"/>
              <w:left w:val="nil"/>
              <w:bottom w:val="double" w:sz="6" w:space="0" w:color="auto"/>
              <w:right w:val="single" w:sz="12" w:space="0" w:color="auto"/>
            </w:tcBorders>
            <w:shd w:val="clear" w:color="auto" w:fill="auto"/>
            <w:vAlign w:val="center"/>
            <w:hideMark/>
          </w:tcPr>
          <w:p w14:paraId="06DC4A75" w14:textId="77777777" w:rsidR="00B45F92" w:rsidRDefault="00B45F92" w:rsidP="003506D2">
            <w:pPr>
              <w:spacing w:line="276" w:lineRule="auto"/>
              <w:jc w:val="right"/>
              <w:rPr>
                <w:b/>
                <w:bCs/>
                <w:color w:val="000000"/>
                <w:sz w:val="22"/>
                <w:szCs w:val="22"/>
              </w:rPr>
            </w:pPr>
            <w:r>
              <w:rPr>
                <w:b/>
                <w:bCs/>
                <w:color w:val="000000"/>
                <w:sz w:val="22"/>
                <w:szCs w:val="22"/>
              </w:rPr>
              <w:t>59.430,00</w:t>
            </w:r>
          </w:p>
        </w:tc>
      </w:tr>
      <w:tr w:rsidR="00B45F92" w14:paraId="0281FE74"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2D5FB9AB" w14:textId="77777777" w:rsidR="00B45F92" w:rsidRDefault="00B45F92" w:rsidP="003506D2">
            <w:pPr>
              <w:spacing w:line="276" w:lineRule="auto"/>
              <w:rPr>
                <w:b/>
                <w:bCs/>
                <w:color w:val="000000"/>
                <w:sz w:val="22"/>
                <w:szCs w:val="22"/>
              </w:rPr>
            </w:pPr>
            <w:r>
              <w:rPr>
                <w:b/>
                <w:bCs/>
                <w:color w:val="000000"/>
                <w:sz w:val="22"/>
                <w:szCs w:val="22"/>
              </w:rPr>
              <w:t xml:space="preserve">Αξία κτήσεως </w:t>
            </w:r>
          </w:p>
        </w:tc>
        <w:tc>
          <w:tcPr>
            <w:tcW w:w="1239" w:type="pct"/>
            <w:tcBorders>
              <w:top w:val="nil"/>
              <w:left w:val="nil"/>
              <w:bottom w:val="nil"/>
              <w:right w:val="single" w:sz="12" w:space="0" w:color="auto"/>
            </w:tcBorders>
            <w:shd w:val="clear" w:color="auto" w:fill="auto"/>
            <w:vAlign w:val="center"/>
            <w:hideMark/>
          </w:tcPr>
          <w:p w14:paraId="4C629B7A" w14:textId="77777777" w:rsidR="00B45F92" w:rsidRDefault="00B45F92" w:rsidP="003506D2">
            <w:pPr>
              <w:spacing w:line="276" w:lineRule="auto"/>
              <w:rPr>
                <w:color w:val="000000"/>
                <w:sz w:val="22"/>
                <w:szCs w:val="22"/>
              </w:rPr>
            </w:pPr>
            <w:r>
              <w:rPr>
                <w:color w:val="000000"/>
                <w:sz w:val="22"/>
                <w:szCs w:val="22"/>
              </w:rPr>
              <w:t> </w:t>
            </w:r>
          </w:p>
        </w:tc>
        <w:tc>
          <w:tcPr>
            <w:tcW w:w="1144" w:type="pct"/>
            <w:tcBorders>
              <w:top w:val="nil"/>
              <w:left w:val="nil"/>
              <w:bottom w:val="nil"/>
              <w:right w:val="single" w:sz="12" w:space="0" w:color="auto"/>
            </w:tcBorders>
            <w:shd w:val="clear" w:color="auto" w:fill="auto"/>
            <w:vAlign w:val="center"/>
            <w:hideMark/>
          </w:tcPr>
          <w:p w14:paraId="7DF386A9" w14:textId="77777777" w:rsidR="00B45F92" w:rsidRDefault="00B45F92" w:rsidP="003506D2">
            <w:pPr>
              <w:spacing w:line="276" w:lineRule="auto"/>
              <w:rPr>
                <w:color w:val="000000"/>
                <w:sz w:val="22"/>
                <w:szCs w:val="22"/>
              </w:rPr>
            </w:pPr>
            <w:r>
              <w:rPr>
                <w:color w:val="000000"/>
                <w:sz w:val="22"/>
                <w:szCs w:val="22"/>
              </w:rPr>
              <w:t> </w:t>
            </w:r>
          </w:p>
        </w:tc>
      </w:tr>
      <w:tr w:rsidR="00B45F92" w14:paraId="43179E9C"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500B61C3" w14:textId="77777777" w:rsidR="00B45F92" w:rsidRDefault="00250935" w:rsidP="003506D2">
            <w:pPr>
              <w:spacing w:line="276" w:lineRule="auto"/>
              <w:rPr>
                <w:color w:val="000000"/>
                <w:sz w:val="22"/>
                <w:szCs w:val="22"/>
              </w:rPr>
            </w:pPr>
            <w:r>
              <w:rPr>
                <w:color w:val="000000"/>
                <w:sz w:val="22"/>
                <w:szCs w:val="22"/>
              </w:rPr>
              <w:t>Υπόλοιπο 1.1.2020</w:t>
            </w:r>
          </w:p>
        </w:tc>
        <w:tc>
          <w:tcPr>
            <w:tcW w:w="1239" w:type="pct"/>
            <w:tcBorders>
              <w:top w:val="nil"/>
              <w:left w:val="nil"/>
              <w:bottom w:val="single" w:sz="2" w:space="0" w:color="auto"/>
              <w:right w:val="single" w:sz="12" w:space="0" w:color="auto"/>
            </w:tcBorders>
            <w:shd w:val="clear" w:color="auto" w:fill="auto"/>
            <w:vAlign w:val="center"/>
            <w:hideMark/>
          </w:tcPr>
          <w:p w14:paraId="5FB24377" w14:textId="77777777"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nil"/>
              <w:left w:val="nil"/>
              <w:bottom w:val="single" w:sz="2" w:space="0" w:color="auto"/>
              <w:right w:val="single" w:sz="12" w:space="0" w:color="auto"/>
            </w:tcBorders>
            <w:shd w:val="clear" w:color="auto" w:fill="auto"/>
            <w:vAlign w:val="center"/>
            <w:hideMark/>
          </w:tcPr>
          <w:p w14:paraId="54D323F7" w14:textId="77777777" w:rsidR="00B45F92" w:rsidRDefault="00B45F92" w:rsidP="003506D2">
            <w:pPr>
              <w:spacing w:line="276" w:lineRule="auto"/>
              <w:jc w:val="right"/>
              <w:rPr>
                <w:color w:val="000000"/>
                <w:sz w:val="22"/>
                <w:szCs w:val="22"/>
              </w:rPr>
            </w:pPr>
            <w:r>
              <w:rPr>
                <w:color w:val="000000"/>
                <w:sz w:val="22"/>
                <w:szCs w:val="22"/>
              </w:rPr>
              <w:t>59.430,00</w:t>
            </w:r>
          </w:p>
        </w:tc>
      </w:tr>
      <w:tr w:rsidR="00B45F92" w14:paraId="66CEF335" w14:textId="77777777" w:rsidTr="00250935">
        <w:tc>
          <w:tcPr>
            <w:tcW w:w="2617" w:type="pct"/>
            <w:tcBorders>
              <w:top w:val="nil"/>
              <w:left w:val="single" w:sz="12" w:space="0" w:color="auto"/>
              <w:bottom w:val="nil"/>
              <w:right w:val="single" w:sz="12" w:space="0" w:color="auto"/>
            </w:tcBorders>
            <w:shd w:val="clear" w:color="auto" w:fill="auto"/>
            <w:vAlign w:val="center"/>
            <w:hideMark/>
          </w:tcPr>
          <w:p w14:paraId="7C2CA561" w14:textId="77777777" w:rsidR="00B45F92" w:rsidRDefault="00250935" w:rsidP="003506D2">
            <w:pPr>
              <w:spacing w:line="276" w:lineRule="auto"/>
              <w:rPr>
                <w:b/>
                <w:bCs/>
                <w:color w:val="000000"/>
                <w:sz w:val="22"/>
                <w:szCs w:val="22"/>
              </w:rPr>
            </w:pPr>
            <w:r>
              <w:rPr>
                <w:b/>
                <w:bCs/>
                <w:color w:val="000000"/>
                <w:sz w:val="22"/>
                <w:szCs w:val="22"/>
              </w:rPr>
              <w:t>Υπόλοιπο 31.12.2020</w:t>
            </w:r>
          </w:p>
        </w:tc>
        <w:tc>
          <w:tcPr>
            <w:tcW w:w="1239" w:type="pct"/>
            <w:tcBorders>
              <w:top w:val="single" w:sz="2" w:space="0" w:color="auto"/>
              <w:left w:val="nil"/>
              <w:bottom w:val="double" w:sz="6" w:space="0" w:color="auto"/>
              <w:right w:val="single" w:sz="12" w:space="0" w:color="auto"/>
            </w:tcBorders>
            <w:shd w:val="clear" w:color="auto" w:fill="auto"/>
            <w:vAlign w:val="center"/>
            <w:hideMark/>
          </w:tcPr>
          <w:p w14:paraId="57D16ADB" w14:textId="77777777" w:rsidR="00B45F92" w:rsidRDefault="00B45F92" w:rsidP="003506D2">
            <w:pPr>
              <w:spacing w:line="276" w:lineRule="auto"/>
              <w:jc w:val="right"/>
              <w:rPr>
                <w:color w:val="000000"/>
                <w:sz w:val="22"/>
                <w:szCs w:val="22"/>
              </w:rPr>
            </w:pPr>
            <w:r>
              <w:rPr>
                <w:color w:val="000000"/>
                <w:sz w:val="22"/>
                <w:szCs w:val="22"/>
              </w:rPr>
              <w:t>59.430,00</w:t>
            </w:r>
          </w:p>
        </w:tc>
        <w:tc>
          <w:tcPr>
            <w:tcW w:w="1144" w:type="pct"/>
            <w:tcBorders>
              <w:top w:val="single" w:sz="2" w:space="0" w:color="auto"/>
              <w:left w:val="nil"/>
              <w:bottom w:val="double" w:sz="6" w:space="0" w:color="auto"/>
              <w:right w:val="single" w:sz="12" w:space="0" w:color="auto"/>
            </w:tcBorders>
            <w:shd w:val="clear" w:color="auto" w:fill="auto"/>
            <w:vAlign w:val="center"/>
            <w:hideMark/>
          </w:tcPr>
          <w:p w14:paraId="17FD2DB3" w14:textId="77777777" w:rsidR="00B45F92" w:rsidRDefault="00B45F92" w:rsidP="003506D2">
            <w:pPr>
              <w:spacing w:line="276" w:lineRule="auto"/>
              <w:jc w:val="right"/>
              <w:rPr>
                <w:color w:val="000000"/>
                <w:sz w:val="22"/>
                <w:szCs w:val="22"/>
              </w:rPr>
            </w:pPr>
            <w:r>
              <w:rPr>
                <w:color w:val="000000"/>
                <w:sz w:val="22"/>
                <w:szCs w:val="22"/>
              </w:rPr>
              <w:t>59.430,00</w:t>
            </w:r>
          </w:p>
        </w:tc>
      </w:tr>
      <w:tr w:rsidR="00B45F92" w14:paraId="6302F00F" w14:textId="77777777" w:rsidTr="00250935">
        <w:tc>
          <w:tcPr>
            <w:tcW w:w="2617" w:type="pct"/>
            <w:tcBorders>
              <w:top w:val="nil"/>
              <w:left w:val="single" w:sz="12" w:space="0" w:color="auto"/>
              <w:bottom w:val="single" w:sz="12" w:space="0" w:color="auto"/>
              <w:right w:val="single" w:sz="12" w:space="0" w:color="auto"/>
            </w:tcBorders>
            <w:shd w:val="clear" w:color="auto" w:fill="auto"/>
            <w:vAlign w:val="center"/>
            <w:hideMark/>
          </w:tcPr>
          <w:p w14:paraId="2C552786" w14:textId="77777777" w:rsidR="00B45F92" w:rsidRDefault="00250935" w:rsidP="003506D2">
            <w:pPr>
              <w:spacing w:line="276" w:lineRule="auto"/>
              <w:rPr>
                <w:b/>
                <w:bCs/>
                <w:color w:val="000000"/>
                <w:sz w:val="22"/>
                <w:szCs w:val="22"/>
              </w:rPr>
            </w:pPr>
            <w:r>
              <w:rPr>
                <w:b/>
                <w:bCs/>
                <w:color w:val="000000"/>
                <w:sz w:val="22"/>
                <w:szCs w:val="22"/>
              </w:rPr>
              <w:t>Καθαρή λογιστική αξία 31.12.2020</w:t>
            </w:r>
          </w:p>
        </w:tc>
        <w:tc>
          <w:tcPr>
            <w:tcW w:w="1239" w:type="pct"/>
            <w:tcBorders>
              <w:top w:val="nil"/>
              <w:left w:val="nil"/>
              <w:bottom w:val="double" w:sz="6" w:space="0" w:color="auto"/>
              <w:right w:val="single" w:sz="12" w:space="0" w:color="auto"/>
            </w:tcBorders>
            <w:shd w:val="clear" w:color="auto" w:fill="auto"/>
            <w:vAlign w:val="center"/>
            <w:hideMark/>
          </w:tcPr>
          <w:p w14:paraId="59DA0F67" w14:textId="77777777" w:rsidR="00B45F92" w:rsidRDefault="00B45F92" w:rsidP="003506D2">
            <w:pPr>
              <w:spacing w:line="276" w:lineRule="auto"/>
              <w:jc w:val="right"/>
              <w:rPr>
                <w:b/>
                <w:bCs/>
                <w:color w:val="000000"/>
                <w:sz w:val="22"/>
                <w:szCs w:val="22"/>
              </w:rPr>
            </w:pPr>
            <w:r>
              <w:rPr>
                <w:b/>
                <w:bCs/>
                <w:color w:val="000000"/>
                <w:sz w:val="22"/>
                <w:szCs w:val="22"/>
              </w:rPr>
              <w:t>59.430,00</w:t>
            </w:r>
          </w:p>
        </w:tc>
        <w:tc>
          <w:tcPr>
            <w:tcW w:w="1144" w:type="pct"/>
            <w:tcBorders>
              <w:top w:val="nil"/>
              <w:left w:val="nil"/>
              <w:bottom w:val="double" w:sz="6" w:space="0" w:color="auto"/>
              <w:right w:val="single" w:sz="12" w:space="0" w:color="auto"/>
            </w:tcBorders>
            <w:shd w:val="clear" w:color="auto" w:fill="auto"/>
            <w:vAlign w:val="center"/>
            <w:hideMark/>
          </w:tcPr>
          <w:p w14:paraId="1D8DC673" w14:textId="77777777" w:rsidR="00B45F92" w:rsidRDefault="00B45F92" w:rsidP="003506D2">
            <w:pPr>
              <w:spacing w:line="276" w:lineRule="auto"/>
              <w:jc w:val="right"/>
              <w:rPr>
                <w:b/>
                <w:bCs/>
                <w:color w:val="000000"/>
                <w:sz w:val="22"/>
                <w:szCs w:val="22"/>
              </w:rPr>
            </w:pPr>
            <w:r>
              <w:rPr>
                <w:b/>
                <w:bCs/>
                <w:color w:val="000000"/>
                <w:sz w:val="22"/>
                <w:szCs w:val="22"/>
              </w:rPr>
              <w:t>59.430,00</w:t>
            </w:r>
          </w:p>
        </w:tc>
      </w:tr>
    </w:tbl>
    <w:p w14:paraId="02C057D4" w14:textId="77777777" w:rsidR="00253B1B" w:rsidRDefault="00253B1B" w:rsidP="00B82D0D">
      <w:pPr>
        <w:shd w:val="clear" w:color="auto" w:fill="FFFFFF"/>
        <w:spacing w:after="200" w:line="276" w:lineRule="auto"/>
        <w:ind w:left="284" w:right="14" w:hanging="284"/>
        <w:rPr>
          <w:b/>
          <w:sz w:val="22"/>
          <w:szCs w:val="22"/>
          <w:highlight w:val="yellow"/>
        </w:rPr>
      </w:pPr>
    </w:p>
    <w:p w14:paraId="27F61478" w14:textId="77777777" w:rsidR="00751887" w:rsidRPr="00B45F92" w:rsidRDefault="00880694" w:rsidP="003506D2">
      <w:pPr>
        <w:shd w:val="clear" w:color="auto" w:fill="FFFFFF"/>
        <w:spacing w:after="200" w:line="312" w:lineRule="auto"/>
        <w:ind w:left="284" w:right="14" w:hanging="284"/>
        <w:rPr>
          <w:b/>
          <w:sz w:val="22"/>
          <w:szCs w:val="22"/>
        </w:rPr>
      </w:pPr>
      <w:r w:rsidRPr="00B45F92">
        <w:rPr>
          <w:b/>
          <w:sz w:val="22"/>
          <w:szCs w:val="22"/>
        </w:rPr>
        <w:t>6.3</w:t>
      </w:r>
      <w:r w:rsidR="00751887" w:rsidRPr="00B45F92">
        <w:rPr>
          <w:b/>
          <w:sz w:val="22"/>
          <w:szCs w:val="22"/>
        </w:rPr>
        <w:t>. Άυλα πάγια περιουσιακά στοιχεία</w:t>
      </w:r>
    </w:p>
    <w:tbl>
      <w:tblPr>
        <w:tblW w:w="5000" w:type="pct"/>
        <w:tblLook w:val="04A0" w:firstRow="1" w:lastRow="0" w:firstColumn="1" w:lastColumn="0" w:noHBand="0" w:noVBand="1"/>
      </w:tblPr>
      <w:tblGrid>
        <w:gridCol w:w="7498"/>
        <w:gridCol w:w="2224"/>
      </w:tblGrid>
      <w:tr w:rsidR="00250935" w14:paraId="046297FF" w14:textId="77777777" w:rsidTr="00250935">
        <w:trPr>
          <w:trHeight w:val="576"/>
        </w:trPr>
        <w:tc>
          <w:tcPr>
            <w:tcW w:w="385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67BF8C5" w14:textId="77777777" w:rsidR="00250935" w:rsidRDefault="00250935">
            <w:pPr>
              <w:rPr>
                <w:b/>
                <w:bCs/>
                <w:color w:val="000000"/>
                <w:sz w:val="22"/>
                <w:szCs w:val="22"/>
              </w:rPr>
            </w:pPr>
            <w:r>
              <w:rPr>
                <w:b/>
                <w:bCs/>
                <w:color w:val="000000"/>
                <w:sz w:val="22"/>
                <w:szCs w:val="22"/>
              </w:rPr>
              <w:t>Πίνακας μεταβολών άυλων πάγιων στοιχείων</w:t>
            </w:r>
          </w:p>
        </w:tc>
        <w:tc>
          <w:tcPr>
            <w:tcW w:w="1144" w:type="pct"/>
            <w:tcBorders>
              <w:top w:val="single" w:sz="12" w:space="0" w:color="auto"/>
              <w:left w:val="nil"/>
              <w:bottom w:val="single" w:sz="12" w:space="0" w:color="auto"/>
              <w:right w:val="single" w:sz="12" w:space="0" w:color="auto"/>
            </w:tcBorders>
            <w:shd w:val="clear" w:color="auto" w:fill="auto"/>
            <w:vAlign w:val="center"/>
            <w:hideMark/>
          </w:tcPr>
          <w:p w14:paraId="7D035862" w14:textId="77777777" w:rsidR="00250935" w:rsidRDefault="00250935">
            <w:pPr>
              <w:jc w:val="center"/>
              <w:rPr>
                <w:b/>
                <w:bCs/>
                <w:color w:val="000000"/>
                <w:sz w:val="22"/>
                <w:szCs w:val="22"/>
              </w:rPr>
            </w:pPr>
            <w:r>
              <w:rPr>
                <w:b/>
                <w:bCs/>
                <w:color w:val="000000"/>
                <w:sz w:val="22"/>
                <w:szCs w:val="22"/>
              </w:rPr>
              <w:t>Λοιπά άυλα στοιχεία</w:t>
            </w:r>
          </w:p>
        </w:tc>
      </w:tr>
      <w:tr w:rsidR="00250935" w14:paraId="3E1757D7"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556DD6CB" w14:textId="77777777" w:rsidR="00250935" w:rsidRDefault="00250935">
            <w:pPr>
              <w:rPr>
                <w:b/>
                <w:bCs/>
                <w:color w:val="000000"/>
                <w:sz w:val="22"/>
                <w:szCs w:val="22"/>
              </w:rPr>
            </w:pPr>
            <w:r>
              <w:rPr>
                <w:b/>
                <w:bCs/>
                <w:color w:val="000000"/>
                <w:sz w:val="22"/>
                <w:szCs w:val="22"/>
              </w:rPr>
              <w:t xml:space="preserve">Αξία κτήσεως </w:t>
            </w:r>
          </w:p>
        </w:tc>
        <w:tc>
          <w:tcPr>
            <w:tcW w:w="1144" w:type="pct"/>
            <w:tcBorders>
              <w:top w:val="nil"/>
              <w:left w:val="nil"/>
              <w:bottom w:val="nil"/>
              <w:right w:val="single" w:sz="12" w:space="0" w:color="auto"/>
            </w:tcBorders>
            <w:shd w:val="clear" w:color="auto" w:fill="auto"/>
            <w:vAlign w:val="center"/>
            <w:hideMark/>
          </w:tcPr>
          <w:p w14:paraId="71D61CAF" w14:textId="77777777" w:rsidR="00250935" w:rsidRDefault="00250935">
            <w:pPr>
              <w:rPr>
                <w:color w:val="000000"/>
                <w:sz w:val="22"/>
                <w:szCs w:val="22"/>
              </w:rPr>
            </w:pPr>
            <w:r>
              <w:rPr>
                <w:color w:val="000000"/>
                <w:sz w:val="22"/>
                <w:szCs w:val="22"/>
              </w:rPr>
              <w:t> </w:t>
            </w:r>
          </w:p>
        </w:tc>
      </w:tr>
      <w:tr w:rsidR="00250935" w14:paraId="13FED4AA"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2091AD19" w14:textId="77777777" w:rsidR="00250935" w:rsidRDefault="00250935">
            <w:pPr>
              <w:rPr>
                <w:color w:val="000000"/>
                <w:sz w:val="22"/>
                <w:szCs w:val="22"/>
              </w:rPr>
            </w:pPr>
            <w:r>
              <w:rPr>
                <w:color w:val="000000"/>
                <w:sz w:val="22"/>
                <w:szCs w:val="22"/>
              </w:rPr>
              <w:t>Υπόλοιπο 1.1.2019</w:t>
            </w:r>
          </w:p>
        </w:tc>
        <w:tc>
          <w:tcPr>
            <w:tcW w:w="1144" w:type="pct"/>
            <w:tcBorders>
              <w:top w:val="nil"/>
              <w:left w:val="nil"/>
              <w:bottom w:val="nil"/>
              <w:right w:val="single" w:sz="12" w:space="0" w:color="auto"/>
            </w:tcBorders>
            <w:shd w:val="clear" w:color="auto" w:fill="auto"/>
            <w:vAlign w:val="center"/>
            <w:hideMark/>
          </w:tcPr>
          <w:p w14:paraId="0FAA5155" w14:textId="77777777" w:rsidR="00250935" w:rsidRDefault="00250935">
            <w:pPr>
              <w:jc w:val="right"/>
              <w:rPr>
                <w:color w:val="000000"/>
                <w:sz w:val="22"/>
                <w:szCs w:val="22"/>
              </w:rPr>
            </w:pPr>
            <w:r>
              <w:rPr>
                <w:color w:val="000000"/>
                <w:sz w:val="22"/>
                <w:szCs w:val="22"/>
              </w:rPr>
              <w:t>48.782,75</w:t>
            </w:r>
          </w:p>
        </w:tc>
      </w:tr>
      <w:tr w:rsidR="00250935" w14:paraId="0E834EDC"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32314CBC" w14:textId="77777777" w:rsidR="00250935" w:rsidRDefault="00250935">
            <w:pPr>
              <w:rPr>
                <w:b/>
                <w:bCs/>
                <w:color w:val="000000"/>
                <w:sz w:val="22"/>
                <w:szCs w:val="22"/>
              </w:rPr>
            </w:pPr>
            <w:r>
              <w:rPr>
                <w:b/>
                <w:bCs/>
                <w:color w:val="000000"/>
                <w:sz w:val="22"/>
                <w:szCs w:val="22"/>
              </w:rPr>
              <w:t>Υπόλοιπο 31.12.2019</w:t>
            </w:r>
          </w:p>
        </w:tc>
        <w:tc>
          <w:tcPr>
            <w:tcW w:w="1144" w:type="pct"/>
            <w:tcBorders>
              <w:top w:val="nil"/>
              <w:left w:val="nil"/>
              <w:bottom w:val="double" w:sz="6" w:space="0" w:color="auto"/>
              <w:right w:val="single" w:sz="12" w:space="0" w:color="auto"/>
            </w:tcBorders>
            <w:shd w:val="clear" w:color="auto" w:fill="auto"/>
            <w:vAlign w:val="center"/>
            <w:hideMark/>
          </w:tcPr>
          <w:p w14:paraId="28598D02" w14:textId="77777777" w:rsidR="00250935" w:rsidRDefault="00250935">
            <w:pPr>
              <w:jc w:val="right"/>
              <w:rPr>
                <w:color w:val="000000"/>
                <w:sz w:val="22"/>
                <w:szCs w:val="22"/>
              </w:rPr>
            </w:pPr>
            <w:r>
              <w:rPr>
                <w:color w:val="000000"/>
                <w:sz w:val="22"/>
                <w:szCs w:val="22"/>
              </w:rPr>
              <w:t>48.782,75</w:t>
            </w:r>
          </w:p>
        </w:tc>
      </w:tr>
      <w:tr w:rsidR="00250935" w14:paraId="72708436"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5E750C30" w14:textId="77777777" w:rsidR="00250935" w:rsidRDefault="00250935">
            <w:pPr>
              <w:rPr>
                <w:b/>
                <w:bCs/>
                <w:color w:val="000000"/>
                <w:sz w:val="22"/>
                <w:szCs w:val="22"/>
              </w:rPr>
            </w:pPr>
            <w:r>
              <w:rPr>
                <w:b/>
                <w:bCs/>
                <w:color w:val="000000"/>
                <w:sz w:val="22"/>
                <w:szCs w:val="22"/>
              </w:rPr>
              <w:t>Σωρευμένες αποσβέσεις και απομειώσεις</w:t>
            </w:r>
          </w:p>
        </w:tc>
        <w:tc>
          <w:tcPr>
            <w:tcW w:w="1144" w:type="pct"/>
            <w:tcBorders>
              <w:top w:val="nil"/>
              <w:left w:val="nil"/>
              <w:bottom w:val="nil"/>
              <w:right w:val="single" w:sz="12" w:space="0" w:color="auto"/>
            </w:tcBorders>
            <w:shd w:val="clear" w:color="auto" w:fill="auto"/>
            <w:vAlign w:val="center"/>
            <w:hideMark/>
          </w:tcPr>
          <w:p w14:paraId="4B61651A" w14:textId="77777777" w:rsidR="00250935" w:rsidRDefault="00250935">
            <w:pPr>
              <w:rPr>
                <w:color w:val="000000"/>
                <w:sz w:val="22"/>
                <w:szCs w:val="22"/>
              </w:rPr>
            </w:pPr>
            <w:r>
              <w:rPr>
                <w:color w:val="000000"/>
                <w:sz w:val="22"/>
                <w:szCs w:val="22"/>
              </w:rPr>
              <w:t> </w:t>
            </w:r>
          </w:p>
        </w:tc>
      </w:tr>
      <w:tr w:rsidR="00250935" w14:paraId="4F8ECAF6"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618D0FCA" w14:textId="77777777" w:rsidR="00250935" w:rsidRDefault="00250935">
            <w:pPr>
              <w:rPr>
                <w:color w:val="000000"/>
                <w:sz w:val="22"/>
                <w:szCs w:val="22"/>
              </w:rPr>
            </w:pPr>
            <w:r>
              <w:rPr>
                <w:color w:val="000000"/>
                <w:sz w:val="22"/>
                <w:szCs w:val="22"/>
              </w:rPr>
              <w:t>Υπόλοιπο 1.1.2019</w:t>
            </w:r>
          </w:p>
        </w:tc>
        <w:tc>
          <w:tcPr>
            <w:tcW w:w="1144" w:type="pct"/>
            <w:tcBorders>
              <w:top w:val="nil"/>
              <w:left w:val="nil"/>
              <w:bottom w:val="nil"/>
              <w:right w:val="single" w:sz="12" w:space="0" w:color="auto"/>
            </w:tcBorders>
            <w:shd w:val="clear" w:color="auto" w:fill="auto"/>
            <w:vAlign w:val="center"/>
            <w:hideMark/>
          </w:tcPr>
          <w:p w14:paraId="7BA3A21A" w14:textId="77777777" w:rsidR="00250935" w:rsidRDefault="00250935">
            <w:pPr>
              <w:jc w:val="right"/>
              <w:rPr>
                <w:color w:val="000000"/>
                <w:sz w:val="22"/>
                <w:szCs w:val="22"/>
              </w:rPr>
            </w:pPr>
            <w:r>
              <w:rPr>
                <w:color w:val="000000"/>
                <w:sz w:val="22"/>
                <w:szCs w:val="22"/>
              </w:rPr>
              <w:t>-38.477,43</w:t>
            </w:r>
          </w:p>
        </w:tc>
      </w:tr>
      <w:tr w:rsidR="00250935" w14:paraId="7612CC3D"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340D2199" w14:textId="77777777" w:rsidR="00250935" w:rsidRDefault="00250935">
            <w:pPr>
              <w:rPr>
                <w:color w:val="000000"/>
                <w:sz w:val="22"/>
                <w:szCs w:val="22"/>
              </w:rPr>
            </w:pPr>
            <w:r>
              <w:rPr>
                <w:color w:val="000000"/>
                <w:sz w:val="22"/>
                <w:szCs w:val="22"/>
              </w:rPr>
              <w:t>Αποσβέσεις περιόδου</w:t>
            </w:r>
          </w:p>
        </w:tc>
        <w:tc>
          <w:tcPr>
            <w:tcW w:w="1144" w:type="pct"/>
            <w:tcBorders>
              <w:top w:val="nil"/>
              <w:left w:val="nil"/>
              <w:bottom w:val="nil"/>
              <w:right w:val="single" w:sz="12" w:space="0" w:color="auto"/>
            </w:tcBorders>
            <w:shd w:val="clear" w:color="auto" w:fill="auto"/>
            <w:vAlign w:val="center"/>
            <w:hideMark/>
          </w:tcPr>
          <w:p w14:paraId="76CEC970" w14:textId="77777777" w:rsidR="00250935" w:rsidRDefault="00250935">
            <w:pPr>
              <w:jc w:val="right"/>
              <w:rPr>
                <w:color w:val="000000"/>
                <w:sz w:val="22"/>
                <w:szCs w:val="22"/>
              </w:rPr>
            </w:pPr>
            <w:r>
              <w:rPr>
                <w:color w:val="000000"/>
                <w:sz w:val="22"/>
                <w:szCs w:val="22"/>
              </w:rPr>
              <w:t>-693,71</w:t>
            </w:r>
          </w:p>
        </w:tc>
      </w:tr>
      <w:tr w:rsidR="00250935" w14:paraId="5E0BC65A"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4A32386B" w14:textId="77777777" w:rsidR="00250935" w:rsidRDefault="00250935">
            <w:pPr>
              <w:rPr>
                <w:color w:val="000000"/>
                <w:sz w:val="22"/>
                <w:szCs w:val="22"/>
              </w:rPr>
            </w:pPr>
            <w:r>
              <w:rPr>
                <w:color w:val="000000"/>
                <w:sz w:val="22"/>
                <w:szCs w:val="22"/>
              </w:rPr>
              <w:t>Μειώσεις αποσβέσεων περιόδου</w:t>
            </w:r>
          </w:p>
        </w:tc>
        <w:tc>
          <w:tcPr>
            <w:tcW w:w="1144" w:type="pct"/>
            <w:tcBorders>
              <w:top w:val="nil"/>
              <w:left w:val="nil"/>
              <w:bottom w:val="nil"/>
              <w:right w:val="single" w:sz="12" w:space="0" w:color="auto"/>
            </w:tcBorders>
            <w:shd w:val="clear" w:color="auto" w:fill="auto"/>
            <w:vAlign w:val="center"/>
            <w:hideMark/>
          </w:tcPr>
          <w:p w14:paraId="03AB4F3F" w14:textId="77777777" w:rsidR="00250935" w:rsidRDefault="00250935">
            <w:pPr>
              <w:jc w:val="right"/>
              <w:rPr>
                <w:color w:val="000000"/>
                <w:sz w:val="22"/>
                <w:szCs w:val="22"/>
              </w:rPr>
            </w:pPr>
            <w:r>
              <w:rPr>
                <w:color w:val="000000"/>
                <w:sz w:val="22"/>
                <w:szCs w:val="22"/>
              </w:rPr>
              <w:t>527,22</w:t>
            </w:r>
          </w:p>
        </w:tc>
      </w:tr>
      <w:tr w:rsidR="00250935" w14:paraId="5DA4FA63"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04C559D1" w14:textId="77777777" w:rsidR="00250935" w:rsidRDefault="00250935">
            <w:pPr>
              <w:rPr>
                <w:b/>
                <w:bCs/>
                <w:color w:val="000000"/>
                <w:sz w:val="22"/>
                <w:szCs w:val="22"/>
              </w:rPr>
            </w:pPr>
            <w:r>
              <w:rPr>
                <w:b/>
                <w:bCs/>
                <w:color w:val="000000"/>
                <w:sz w:val="22"/>
                <w:szCs w:val="22"/>
              </w:rPr>
              <w:t>Υπόλοιπο 31.12.2019</w:t>
            </w:r>
          </w:p>
        </w:tc>
        <w:tc>
          <w:tcPr>
            <w:tcW w:w="1144" w:type="pct"/>
            <w:tcBorders>
              <w:top w:val="nil"/>
              <w:left w:val="nil"/>
              <w:bottom w:val="double" w:sz="6" w:space="0" w:color="auto"/>
              <w:right w:val="single" w:sz="12" w:space="0" w:color="auto"/>
            </w:tcBorders>
            <w:shd w:val="clear" w:color="auto" w:fill="auto"/>
            <w:vAlign w:val="center"/>
            <w:hideMark/>
          </w:tcPr>
          <w:p w14:paraId="221368B7" w14:textId="77777777" w:rsidR="00250935" w:rsidRDefault="00250935">
            <w:pPr>
              <w:jc w:val="right"/>
              <w:rPr>
                <w:color w:val="000000"/>
                <w:sz w:val="22"/>
                <w:szCs w:val="22"/>
              </w:rPr>
            </w:pPr>
            <w:r>
              <w:rPr>
                <w:color w:val="000000"/>
                <w:sz w:val="22"/>
                <w:szCs w:val="22"/>
              </w:rPr>
              <w:t>-38.643,92</w:t>
            </w:r>
          </w:p>
        </w:tc>
      </w:tr>
      <w:tr w:rsidR="00250935" w14:paraId="55E13D44" w14:textId="77777777" w:rsidTr="00250935">
        <w:trPr>
          <w:trHeight w:val="300"/>
        </w:trPr>
        <w:tc>
          <w:tcPr>
            <w:tcW w:w="3856" w:type="pct"/>
            <w:tcBorders>
              <w:top w:val="nil"/>
              <w:left w:val="single" w:sz="12" w:space="0" w:color="auto"/>
              <w:bottom w:val="nil"/>
              <w:right w:val="single" w:sz="12" w:space="0" w:color="auto"/>
            </w:tcBorders>
            <w:shd w:val="clear" w:color="auto" w:fill="auto"/>
            <w:vAlign w:val="center"/>
            <w:hideMark/>
          </w:tcPr>
          <w:p w14:paraId="1D2693DD" w14:textId="77777777" w:rsidR="00250935" w:rsidRDefault="00250935">
            <w:pPr>
              <w:rPr>
                <w:b/>
                <w:bCs/>
                <w:color w:val="000000"/>
                <w:sz w:val="22"/>
                <w:szCs w:val="22"/>
              </w:rPr>
            </w:pPr>
            <w:r>
              <w:rPr>
                <w:b/>
                <w:bCs/>
                <w:color w:val="000000"/>
                <w:sz w:val="22"/>
                <w:szCs w:val="22"/>
              </w:rPr>
              <w:t>Καθαρή λογιστική αξία 31.12.2019</w:t>
            </w:r>
          </w:p>
        </w:tc>
        <w:tc>
          <w:tcPr>
            <w:tcW w:w="1144" w:type="pct"/>
            <w:tcBorders>
              <w:top w:val="nil"/>
              <w:left w:val="nil"/>
              <w:bottom w:val="double" w:sz="6" w:space="0" w:color="auto"/>
              <w:right w:val="single" w:sz="12" w:space="0" w:color="auto"/>
            </w:tcBorders>
            <w:shd w:val="clear" w:color="auto" w:fill="auto"/>
            <w:vAlign w:val="center"/>
            <w:hideMark/>
          </w:tcPr>
          <w:p w14:paraId="6C034E56" w14:textId="77777777" w:rsidR="00250935" w:rsidRDefault="00250935">
            <w:pPr>
              <w:jc w:val="right"/>
              <w:rPr>
                <w:b/>
                <w:bCs/>
                <w:color w:val="000000"/>
                <w:sz w:val="22"/>
                <w:szCs w:val="22"/>
              </w:rPr>
            </w:pPr>
            <w:r>
              <w:rPr>
                <w:b/>
                <w:bCs/>
                <w:color w:val="000000"/>
                <w:sz w:val="22"/>
                <w:szCs w:val="22"/>
              </w:rPr>
              <w:t>10.138,83</w:t>
            </w:r>
          </w:p>
        </w:tc>
      </w:tr>
      <w:tr w:rsidR="00250935" w14:paraId="2E2B38F3"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3CF835A4" w14:textId="77777777" w:rsidR="00250935" w:rsidRDefault="00250935">
            <w:pPr>
              <w:rPr>
                <w:b/>
                <w:bCs/>
                <w:color w:val="000000"/>
                <w:sz w:val="22"/>
                <w:szCs w:val="22"/>
              </w:rPr>
            </w:pPr>
            <w:r>
              <w:rPr>
                <w:b/>
                <w:bCs/>
                <w:color w:val="000000"/>
                <w:sz w:val="22"/>
                <w:szCs w:val="22"/>
              </w:rPr>
              <w:t xml:space="preserve">Αξία κτήσεως </w:t>
            </w:r>
          </w:p>
        </w:tc>
        <w:tc>
          <w:tcPr>
            <w:tcW w:w="1144" w:type="pct"/>
            <w:tcBorders>
              <w:top w:val="nil"/>
              <w:left w:val="nil"/>
              <w:bottom w:val="nil"/>
              <w:right w:val="single" w:sz="12" w:space="0" w:color="auto"/>
            </w:tcBorders>
            <w:shd w:val="clear" w:color="auto" w:fill="auto"/>
            <w:vAlign w:val="center"/>
            <w:hideMark/>
          </w:tcPr>
          <w:p w14:paraId="192EA98D" w14:textId="77777777" w:rsidR="00250935" w:rsidRDefault="00250935">
            <w:pPr>
              <w:rPr>
                <w:color w:val="000000"/>
                <w:sz w:val="22"/>
                <w:szCs w:val="22"/>
              </w:rPr>
            </w:pPr>
            <w:r>
              <w:rPr>
                <w:color w:val="000000"/>
                <w:sz w:val="22"/>
                <w:szCs w:val="22"/>
              </w:rPr>
              <w:t> </w:t>
            </w:r>
          </w:p>
        </w:tc>
      </w:tr>
      <w:tr w:rsidR="00250935" w14:paraId="53A71211"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4B349AFE" w14:textId="77777777" w:rsidR="00250935" w:rsidRDefault="00250935">
            <w:pPr>
              <w:rPr>
                <w:color w:val="000000"/>
                <w:sz w:val="22"/>
                <w:szCs w:val="22"/>
              </w:rPr>
            </w:pPr>
            <w:r>
              <w:rPr>
                <w:color w:val="000000"/>
                <w:sz w:val="22"/>
                <w:szCs w:val="22"/>
              </w:rPr>
              <w:t>Υπόλοιπο 1.1.2020</w:t>
            </w:r>
          </w:p>
        </w:tc>
        <w:tc>
          <w:tcPr>
            <w:tcW w:w="1144" w:type="pct"/>
            <w:tcBorders>
              <w:top w:val="nil"/>
              <w:left w:val="nil"/>
              <w:bottom w:val="nil"/>
              <w:right w:val="single" w:sz="12" w:space="0" w:color="auto"/>
            </w:tcBorders>
            <w:shd w:val="clear" w:color="auto" w:fill="auto"/>
            <w:vAlign w:val="center"/>
            <w:hideMark/>
          </w:tcPr>
          <w:p w14:paraId="3C2ADE83" w14:textId="77777777" w:rsidR="00250935" w:rsidRDefault="00250935">
            <w:pPr>
              <w:jc w:val="right"/>
              <w:rPr>
                <w:color w:val="000000"/>
                <w:sz w:val="22"/>
                <w:szCs w:val="22"/>
              </w:rPr>
            </w:pPr>
            <w:r>
              <w:rPr>
                <w:color w:val="000000"/>
                <w:sz w:val="22"/>
                <w:szCs w:val="22"/>
              </w:rPr>
              <w:t>48.782,75</w:t>
            </w:r>
          </w:p>
        </w:tc>
      </w:tr>
      <w:tr w:rsidR="00250935" w14:paraId="1C1C992F"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4B6D0525" w14:textId="77777777" w:rsidR="00250935" w:rsidRDefault="00250935">
            <w:pPr>
              <w:rPr>
                <w:b/>
                <w:bCs/>
                <w:color w:val="000000"/>
                <w:sz w:val="22"/>
                <w:szCs w:val="22"/>
              </w:rPr>
            </w:pPr>
            <w:r>
              <w:rPr>
                <w:b/>
                <w:bCs/>
                <w:color w:val="000000"/>
                <w:sz w:val="22"/>
                <w:szCs w:val="22"/>
              </w:rPr>
              <w:t>Υπόλοιπο 31.12.2020</w:t>
            </w:r>
          </w:p>
        </w:tc>
        <w:tc>
          <w:tcPr>
            <w:tcW w:w="1144" w:type="pct"/>
            <w:tcBorders>
              <w:top w:val="nil"/>
              <w:left w:val="nil"/>
              <w:bottom w:val="double" w:sz="6" w:space="0" w:color="auto"/>
              <w:right w:val="single" w:sz="12" w:space="0" w:color="auto"/>
            </w:tcBorders>
            <w:shd w:val="clear" w:color="auto" w:fill="auto"/>
            <w:vAlign w:val="center"/>
            <w:hideMark/>
          </w:tcPr>
          <w:p w14:paraId="306B36A8" w14:textId="77777777" w:rsidR="00250935" w:rsidRDefault="00250935">
            <w:pPr>
              <w:jc w:val="right"/>
              <w:rPr>
                <w:color w:val="000000"/>
                <w:sz w:val="22"/>
                <w:szCs w:val="22"/>
              </w:rPr>
            </w:pPr>
            <w:r>
              <w:rPr>
                <w:color w:val="000000"/>
                <w:sz w:val="22"/>
                <w:szCs w:val="22"/>
              </w:rPr>
              <w:t>48.782,75</w:t>
            </w:r>
          </w:p>
        </w:tc>
      </w:tr>
      <w:tr w:rsidR="00250935" w14:paraId="18D6CC54"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102D64DD" w14:textId="77777777" w:rsidR="00250935" w:rsidRDefault="00250935">
            <w:pPr>
              <w:rPr>
                <w:b/>
                <w:bCs/>
                <w:color w:val="000000"/>
                <w:sz w:val="22"/>
                <w:szCs w:val="22"/>
              </w:rPr>
            </w:pPr>
            <w:r>
              <w:rPr>
                <w:b/>
                <w:bCs/>
                <w:color w:val="000000"/>
                <w:sz w:val="22"/>
                <w:szCs w:val="22"/>
              </w:rPr>
              <w:t>Σωρευμένες αποσβέσεις και απομειώσεις</w:t>
            </w:r>
          </w:p>
        </w:tc>
        <w:tc>
          <w:tcPr>
            <w:tcW w:w="1144" w:type="pct"/>
            <w:tcBorders>
              <w:top w:val="nil"/>
              <w:left w:val="nil"/>
              <w:bottom w:val="nil"/>
              <w:right w:val="single" w:sz="12" w:space="0" w:color="auto"/>
            </w:tcBorders>
            <w:shd w:val="clear" w:color="auto" w:fill="auto"/>
            <w:vAlign w:val="center"/>
            <w:hideMark/>
          </w:tcPr>
          <w:p w14:paraId="38831C05" w14:textId="77777777" w:rsidR="00250935" w:rsidRDefault="00250935">
            <w:pPr>
              <w:rPr>
                <w:color w:val="000000"/>
                <w:sz w:val="22"/>
                <w:szCs w:val="22"/>
              </w:rPr>
            </w:pPr>
            <w:r>
              <w:rPr>
                <w:color w:val="000000"/>
                <w:sz w:val="22"/>
                <w:szCs w:val="22"/>
              </w:rPr>
              <w:t> </w:t>
            </w:r>
          </w:p>
        </w:tc>
      </w:tr>
      <w:tr w:rsidR="00250935" w14:paraId="0BCA39EE"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03696432" w14:textId="77777777" w:rsidR="00250935" w:rsidRDefault="00250935">
            <w:pPr>
              <w:rPr>
                <w:color w:val="000000"/>
                <w:sz w:val="22"/>
                <w:szCs w:val="22"/>
              </w:rPr>
            </w:pPr>
            <w:r>
              <w:rPr>
                <w:color w:val="000000"/>
                <w:sz w:val="22"/>
                <w:szCs w:val="22"/>
              </w:rPr>
              <w:t>Υπόλοιπο 1.1.2020</w:t>
            </w:r>
          </w:p>
        </w:tc>
        <w:tc>
          <w:tcPr>
            <w:tcW w:w="1144" w:type="pct"/>
            <w:tcBorders>
              <w:top w:val="nil"/>
              <w:left w:val="nil"/>
              <w:bottom w:val="nil"/>
              <w:right w:val="single" w:sz="12" w:space="0" w:color="auto"/>
            </w:tcBorders>
            <w:shd w:val="clear" w:color="auto" w:fill="auto"/>
            <w:vAlign w:val="center"/>
            <w:hideMark/>
          </w:tcPr>
          <w:p w14:paraId="7D35960C" w14:textId="77777777" w:rsidR="00250935" w:rsidRDefault="00250935">
            <w:pPr>
              <w:jc w:val="right"/>
              <w:rPr>
                <w:color w:val="000000"/>
                <w:sz w:val="22"/>
                <w:szCs w:val="22"/>
              </w:rPr>
            </w:pPr>
            <w:r>
              <w:rPr>
                <w:color w:val="000000"/>
                <w:sz w:val="22"/>
                <w:szCs w:val="22"/>
              </w:rPr>
              <w:t>-38.643,92</w:t>
            </w:r>
          </w:p>
        </w:tc>
      </w:tr>
      <w:tr w:rsidR="00250935" w14:paraId="622A0D4A" w14:textId="77777777" w:rsidTr="00250935">
        <w:trPr>
          <w:trHeight w:val="276"/>
        </w:trPr>
        <w:tc>
          <w:tcPr>
            <w:tcW w:w="3856" w:type="pct"/>
            <w:tcBorders>
              <w:top w:val="nil"/>
              <w:left w:val="single" w:sz="12" w:space="0" w:color="auto"/>
              <w:bottom w:val="nil"/>
              <w:right w:val="single" w:sz="12" w:space="0" w:color="auto"/>
            </w:tcBorders>
            <w:shd w:val="clear" w:color="auto" w:fill="auto"/>
            <w:vAlign w:val="center"/>
            <w:hideMark/>
          </w:tcPr>
          <w:p w14:paraId="681D24C4" w14:textId="77777777" w:rsidR="00250935" w:rsidRDefault="00250935">
            <w:pPr>
              <w:rPr>
                <w:color w:val="000000"/>
                <w:sz w:val="22"/>
                <w:szCs w:val="22"/>
              </w:rPr>
            </w:pPr>
            <w:r>
              <w:rPr>
                <w:color w:val="000000"/>
                <w:sz w:val="22"/>
                <w:szCs w:val="22"/>
              </w:rPr>
              <w:t>Αποσβέσεις περιόδου</w:t>
            </w:r>
          </w:p>
        </w:tc>
        <w:tc>
          <w:tcPr>
            <w:tcW w:w="1144" w:type="pct"/>
            <w:tcBorders>
              <w:top w:val="nil"/>
              <w:left w:val="nil"/>
              <w:bottom w:val="nil"/>
              <w:right w:val="single" w:sz="12" w:space="0" w:color="auto"/>
            </w:tcBorders>
            <w:shd w:val="clear" w:color="auto" w:fill="auto"/>
            <w:vAlign w:val="center"/>
            <w:hideMark/>
          </w:tcPr>
          <w:p w14:paraId="41187414" w14:textId="77777777" w:rsidR="00250935" w:rsidRDefault="00250935">
            <w:pPr>
              <w:jc w:val="right"/>
              <w:rPr>
                <w:color w:val="000000"/>
                <w:sz w:val="22"/>
                <w:szCs w:val="22"/>
              </w:rPr>
            </w:pPr>
            <w:r>
              <w:rPr>
                <w:color w:val="000000"/>
                <w:sz w:val="22"/>
                <w:szCs w:val="22"/>
              </w:rPr>
              <w:t>-138,72</w:t>
            </w:r>
          </w:p>
        </w:tc>
      </w:tr>
      <w:tr w:rsidR="00250935" w14:paraId="3860F0EE" w14:textId="77777777" w:rsidTr="00250935">
        <w:trPr>
          <w:trHeight w:val="288"/>
        </w:trPr>
        <w:tc>
          <w:tcPr>
            <w:tcW w:w="3856" w:type="pct"/>
            <w:tcBorders>
              <w:top w:val="nil"/>
              <w:left w:val="single" w:sz="12" w:space="0" w:color="auto"/>
              <w:bottom w:val="nil"/>
              <w:right w:val="single" w:sz="12" w:space="0" w:color="auto"/>
            </w:tcBorders>
            <w:shd w:val="clear" w:color="auto" w:fill="auto"/>
            <w:vAlign w:val="center"/>
            <w:hideMark/>
          </w:tcPr>
          <w:p w14:paraId="024CAA8D" w14:textId="77777777" w:rsidR="00250935" w:rsidRDefault="00250935">
            <w:pPr>
              <w:rPr>
                <w:b/>
                <w:bCs/>
                <w:color w:val="000000"/>
                <w:sz w:val="22"/>
                <w:szCs w:val="22"/>
              </w:rPr>
            </w:pPr>
            <w:r>
              <w:rPr>
                <w:b/>
                <w:bCs/>
                <w:color w:val="000000"/>
                <w:sz w:val="22"/>
                <w:szCs w:val="22"/>
              </w:rPr>
              <w:t>Υπόλοιπο 31.12.2020</w:t>
            </w:r>
          </w:p>
        </w:tc>
        <w:tc>
          <w:tcPr>
            <w:tcW w:w="1144" w:type="pct"/>
            <w:tcBorders>
              <w:top w:val="nil"/>
              <w:left w:val="nil"/>
              <w:bottom w:val="double" w:sz="6" w:space="0" w:color="auto"/>
              <w:right w:val="single" w:sz="12" w:space="0" w:color="auto"/>
            </w:tcBorders>
            <w:shd w:val="clear" w:color="auto" w:fill="auto"/>
            <w:vAlign w:val="center"/>
            <w:hideMark/>
          </w:tcPr>
          <w:p w14:paraId="52378E75" w14:textId="77777777" w:rsidR="00250935" w:rsidRDefault="00250935">
            <w:pPr>
              <w:jc w:val="right"/>
              <w:rPr>
                <w:color w:val="000000"/>
                <w:sz w:val="22"/>
                <w:szCs w:val="22"/>
              </w:rPr>
            </w:pPr>
            <w:r>
              <w:rPr>
                <w:color w:val="000000"/>
                <w:sz w:val="22"/>
                <w:szCs w:val="22"/>
              </w:rPr>
              <w:t>-38.782,64</w:t>
            </w:r>
          </w:p>
        </w:tc>
      </w:tr>
      <w:tr w:rsidR="00250935" w14:paraId="7A8CCDC0" w14:textId="77777777" w:rsidTr="00250935">
        <w:trPr>
          <w:trHeight w:val="300"/>
        </w:trPr>
        <w:tc>
          <w:tcPr>
            <w:tcW w:w="3856" w:type="pct"/>
            <w:tcBorders>
              <w:top w:val="nil"/>
              <w:left w:val="single" w:sz="12" w:space="0" w:color="auto"/>
              <w:bottom w:val="single" w:sz="12" w:space="0" w:color="auto"/>
              <w:right w:val="single" w:sz="12" w:space="0" w:color="auto"/>
            </w:tcBorders>
            <w:shd w:val="clear" w:color="auto" w:fill="auto"/>
            <w:vAlign w:val="center"/>
            <w:hideMark/>
          </w:tcPr>
          <w:p w14:paraId="7A079D72" w14:textId="77777777" w:rsidR="00250935" w:rsidRDefault="00250935">
            <w:pPr>
              <w:rPr>
                <w:b/>
                <w:bCs/>
                <w:color w:val="000000"/>
                <w:sz w:val="22"/>
                <w:szCs w:val="22"/>
              </w:rPr>
            </w:pPr>
            <w:r>
              <w:rPr>
                <w:b/>
                <w:bCs/>
                <w:color w:val="000000"/>
                <w:sz w:val="22"/>
                <w:szCs w:val="22"/>
              </w:rPr>
              <w:t>Καθαρή λογιστική αξία 31.12.2020</w:t>
            </w:r>
          </w:p>
        </w:tc>
        <w:tc>
          <w:tcPr>
            <w:tcW w:w="1144" w:type="pct"/>
            <w:tcBorders>
              <w:top w:val="nil"/>
              <w:left w:val="nil"/>
              <w:bottom w:val="double" w:sz="6" w:space="0" w:color="auto"/>
              <w:right w:val="single" w:sz="12" w:space="0" w:color="auto"/>
            </w:tcBorders>
            <w:shd w:val="clear" w:color="auto" w:fill="auto"/>
            <w:vAlign w:val="center"/>
            <w:hideMark/>
          </w:tcPr>
          <w:p w14:paraId="11300718" w14:textId="77777777" w:rsidR="00250935" w:rsidRDefault="00250935">
            <w:pPr>
              <w:jc w:val="right"/>
              <w:rPr>
                <w:b/>
                <w:bCs/>
                <w:color w:val="000000"/>
                <w:sz w:val="22"/>
                <w:szCs w:val="22"/>
              </w:rPr>
            </w:pPr>
            <w:r>
              <w:rPr>
                <w:b/>
                <w:bCs/>
                <w:color w:val="000000"/>
                <w:sz w:val="22"/>
                <w:szCs w:val="22"/>
              </w:rPr>
              <w:t>10.000,11</w:t>
            </w:r>
          </w:p>
        </w:tc>
      </w:tr>
    </w:tbl>
    <w:p w14:paraId="06BE3B23" w14:textId="77777777" w:rsidR="00B45F92" w:rsidRDefault="00B45F92" w:rsidP="003506D2">
      <w:pPr>
        <w:shd w:val="clear" w:color="auto" w:fill="FFFFFF"/>
        <w:spacing w:after="200" w:line="312" w:lineRule="auto"/>
        <w:ind w:left="284" w:right="14" w:hanging="284"/>
        <w:rPr>
          <w:b/>
          <w:sz w:val="22"/>
          <w:szCs w:val="22"/>
          <w:highlight w:val="yellow"/>
        </w:rPr>
      </w:pPr>
    </w:p>
    <w:p w14:paraId="4AEF4EE8" w14:textId="77777777" w:rsidR="00CA307D" w:rsidRPr="00B45F92" w:rsidRDefault="002C6135" w:rsidP="003506D2">
      <w:pPr>
        <w:pStyle w:val="1"/>
        <w:spacing w:line="312" w:lineRule="auto"/>
        <w:jc w:val="left"/>
      </w:pPr>
      <w:bookmarkStart w:id="32" w:name="_Toc488058539"/>
      <w:bookmarkStart w:id="33" w:name="_Toc15546000"/>
      <w:r w:rsidRPr="00B45F92">
        <w:t>7</w:t>
      </w:r>
      <w:r w:rsidR="00BA3252" w:rsidRPr="00B45F92">
        <w:t xml:space="preserve">. Χρηματοοικονομικά </w:t>
      </w:r>
      <w:r w:rsidR="00C75F51" w:rsidRPr="00B45F92">
        <w:t>περιουσιακ</w:t>
      </w:r>
      <w:r w:rsidR="00BA3252" w:rsidRPr="00B45F92">
        <w:t>ά</w:t>
      </w:r>
      <w:r w:rsidR="00C75F51" w:rsidRPr="00B45F92">
        <w:t xml:space="preserve"> στοιχεί</w:t>
      </w:r>
      <w:r w:rsidR="00BA3252" w:rsidRPr="00B45F92">
        <w:t>α</w:t>
      </w:r>
      <w:bookmarkEnd w:id="32"/>
      <w:bookmarkEnd w:id="33"/>
    </w:p>
    <w:p w14:paraId="59B30607" w14:textId="77777777" w:rsidR="00B45F92" w:rsidRPr="00B45F92" w:rsidRDefault="00B45F92" w:rsidP="003506D2">
      <w:pPr>
        <w:spacing w:line="312" w:lineRule="auto"/>
        <w:rPr>
          <w:lang w:val="x-none" w:eastAsia="en-US"/>
        </w:rPr>
      </w:pPr>
    </w:p>
    <w:p w14:paraId="43FB1C06" w14:textId="77777777" w:rsidR="00CA307D" w:rsidRPr="00B45F92" w:rsidRDefault="00CA307D" w:rsidP="003506D2">
      <w:pPr>
        <w:shd w:val="clear" w:color="auto" w:fill="FFFFFF"/>
        <w:spacing w:after="200" w:line="312" w:lineRule="auto"/>
        <w:ind w:left="284" w:right="14" w:hanging="284"/>
        <w:rPr>
          <w:b/>
          <w:sz w:val="22"/>
          <w:szCs w:val="22"/>
        </w:rPr>
      </w:pPr>
      <w:r w:rsidRPr="00B45F92">
        <w:rPr>
          <w:b/>
          <w:sz w:val="22"/>
          <w:szCs w:val="22"/>
        </w:rPr>
        <w:t>7.1 Αποτίμηση στην εύλογη αξία</w:t>
      </w:r>
    </w:p>
    <w:p w14:paraId="136EF816" w14:textId="77777777" w:rsidR="00A12EF0" w:rsidRPr="00B45F92" w:rsidRDefault="00A12EF0" w:rsidP="003506D2">
      <w:pPr>
        <w:shd w:val="clear" w:color="auto" w:fill="FFFFFF"/>
        <w:spacing w:after="200" w:line="312" w:lineRule="auto"/>
        <w:ind w:left="5" w:right="14" w:firstLine="562"/>
        <w:jc w:val="both"/>
      </w:pPr>
      <w:r w:rsidRPr="00B45F92">
        <w:rPr>
          <w:sz w:val="22"/>
          <w:szCs w:val="22"/>
        </w:rPr>
        <w:t xml:space="preserve">Δεν υπάρχουν χρηματοοικονομικά στοιχεία που να αποτιμώνται στην εύλογη αξία. </w:t>
      </w:r>
    </w:p>
    <w:p w14:paraId="233018AB" w14:textId="77777777" w:rsidR="00CA307D" w:rsidRPr="00B45F92" w:rsidRDefault="00CA307D" w:rsidP="003506D2">
      <w:pPr>
        <w:shd w:val="clear" w:color="auto" w:fill="FFFFFF"/>
        <w:spacing w:after="200" w:line="312" w:lineRule="auto"/>
        <w:ind w:left="284" w:right="14" w:hanging="284"/>
        <w:rPr>
          <w:b/>
          <w:sz w:val="22"/>
          <w:szCs w:val="22"/>
        </w:rPr>
      </w:pPr>
      <w:r w:rsidRPr="00B45F92">
        <w:rPr>
          <w:b/>
          <w:sz w:val="22"/>
          <w:szCs w:val="22"/>
        </w:rPr>
        <w:t>7.2 Αποτίμηση στο κόστος κτήσεως</w:t>
      </w:r>
    </w:p>
    <w:p w14:paraId="072F2633" w14:textId="77777777" w:rsidR="00BA3252" w:rsidRPr="00B45F92" w:rsidRDefault="00BA3252" w:rsidP="003506D2">
      <w:pPr>
        <w:shd w:val="clear" w:color="auto" w:fill="FFFFFF"/>
        <w:spacing w:after="200" w:line="312" w:lineRule="auto"/>
        <w:ind w:left="284" w:right="14" w:hanging="284"/>
        <w:rPr>
          <w:b/>
          <w:sz w:val="22"/>
          <w:szCs w:val="22"/>
        </w:rPr>
      </w:pPr>
      <w:r w:rsidRPr="00B45F92">
        <w:rPr>
          <w:b/>
          <w:sz w:val="22"/>
          <w:szCs w:val="22"/>
        </w:rPr>
        <w:t>7.2.1 Εμπορικές απαιτήσεις</w:t>
      </w:r>
    </w:p>
    <w:p w14:paraId="36D93058" w14:textId="77777777" w:rsidR="00A258EC" w:rsidRDefault="00A258EC" w:rsidP="003506D2">
      <w:pPr>
        <w:shd w:val="clear" w:color="auto" w:fill="FFFFFF"/>
        <w:spacing w:after="200" w:line="312" w:lineRule="auto"/>
        <w:ind w:left="284" w:right="14"/>
        <w:rPr>
          <w:sz w:val="22"/>
          <w:szCs w:val="22"/>
          <w:lang w:val="en-US"/>
        </w:rPr>
      </w:pPr>
      <w:r>
        <w:rPr>
          <w:sz w:val="22"/>
          <w:szCs w:val="22"/>
          <w:lang w:val="en-US"/>
        </w:rPr>
        <w:t xml:space="preserve">Oi </w:t>
      </w:r>
      <w:r w:rsidR="00BA3252" w:rsidRPr="00B45F92">
        <w:rPr>
          <w:sz w:val="22"/>
          <w:szCs w:val="22"/>
        </w:rPr>
        <w:t>εμπορικές απαιτήσεις</w:t>
      </w:r>
      <w:r>
        <w:rPr>
          <w:sz w:val="22"/>
          <w:szCs w:val="22"/>
        </w:rPr>
        <w:t xml:space="preserve"> αναλύονται:</w:t>
      </w:r>
    </w:p>
    <w:tbl>
      <w:tblPr>
        <w:tblW w:w="5000" w:type="pct"/>
        <w:tblLook w:val="04A0" w:firstRow="1" w:lastRow="0" w:firstColumn="1" w:lastColumn="0" w:noHBand="0" w:noVBand="1"/>
      </w:tblPr>
      <w:tblGrid>
        <w:gridCol w:w="5657"/>
        <w:gridCol w:w="1841"/>
        <w:gridCol w:w="2224"/>
      </w:tblGrid>
      <w:tr w:rsidR="00A258EC" w14:paraId="313AD570" w14:textId="77777777" w:rsidTr="00250935">
        <w:trPr>
          <w:trHeight w:val="300"/>
        </w:trPr>
        <w:tc>
          <w:tcPr>
            <w:tcW w:w="2909"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5207430" w14:textId="77777777" w:rsidR="00A258EC" w:rsidRDefault="00A258EC">
            <w:pPr>
              <w:rPr>
                <w:b/>
                <w:bCs/>
                <w:color w:val="000000"/>
                <w:sz w:val="22"/>
                <w:szCs w:val="22"/>
              </w:rPr>
            </w:pPr>
            <w:r>
              <w:rPr>
                <w:b/>
                <w:bCs/>
                <w:color w:val="000000"/>
                <w:sz w:val="22"/>
                <w:szCs w:val="22"/>
              </w:rPr>
              <w:t>Εμπορικές απαιτήσεις</w:t>
            </w:r>
          </w:p>
        </w:tc>
        <w:tc>
          <w:tcPr>
            <w:tcW w:w="947" w:type="pct"/>
            <w:tcBorders>
              <w:top w:val="single" w:sz="12" w:space="0" w:color="auto"/>
              <w:left w:val="nil"/>
              <w:bottom w:val="single" w:sz="12" w:space="0" w:color="auto"/>
              <w:right w:val="single" w:sz="12" w:space="0" w:color="auto"/>
            </w:tcBorders>
            <w:shd w:val="clear" w:color="auto" w:fill="auto"/>
            <w:vAlign w:val="center"/>
            <w:hideMark/>
          </w:tcPr>
          <w:p w14:paraId="09163593" w14:textId="77777777" w:rsidR="00A258EC" w:rsidRDefault="00250935">
            <w:pPr>
              <w:jc w:val="center"/>
              <w:rPr>
                <w:b/>
                <w:bCs/>
                <w:color w:val="000000"/>
                <w:sz w:val="22"/>
                <w:szCs w:val="22"/>
              </w:rPr>
            </w:pPr>
            <w:r>
              <w:rPr>
                <w:b/>
                <w:bCs/>
                <w:color w:val="000000"/>
                <w:sz w:val="22"/>
                <w:szCs w:val="22"/>
              </w:rPr>
              <w:t>31/12/20</w:t>
            </w:r>
          </w:p>
        </w:tc>
        <w:tc>
          <w:tcPr>
            <w:tcW w:w="1144" w:type="pct"/>
            <w:tcBorders>
              <w:top w:val="single" w:sz="12" w:space="0" w:color="auto"/>
              <w:left w:val="nil"/>
              <w:bottom w:val="single" w:sz="12" w:space="0" w:color="auto"/>
              <w:right w:val="single" w:sz="12" w:space="0" w:color="auto"/>
            </w:tcBorders>
            <w:shd w:val="clear" w:color="auto" w:fill="auto"/>
            <w:vAlign w:val="center"/>
            <w:hideMark/>
          </w:tcPr>
          <w:p w14:paraId="3411FD9A" w14:textId="77777777" w:rsidR="00A258EC" w:rsidRDefault="00A258EC">
            <w:pPr>
              <w:jc w:val="center"/>
              <w:rPr>
                <w:b/>
                <w:bCs/>
                <w:color w:val="000000"/>
                <w:sz w:val="22"/>
                <w:szCs w:val="22"/>
              </w:rPr>
            </w:pPr>
            <w:r>
              <w:rPr>
                <w:b/>
                <w:bCs/>
                <w:color w:val="000000"/>
                <w:sz w:val="22"/>
                <w:szCs w:val="22"/>
              </w:rPr>
              <w:t>31/12/1</w:t>
            </w:r>
            <w:r w:rsidR="00250935">
              <w:rPr>
                <w:b/>
                <w:bCs/>
                <w:color w:val="000000"/>
                <w:sz w:val="22"/>
                <w:szCs w:val="22"/>
              </w:rPr>
              <w:t>9</w:t>
            </w:r>
          </w:p>
        </w:tc>
      </w:tr>
      <w:tr w:rsidR="00A258EC" w14:paraId="1C196328" w14:textId="77777777" w:rsidTr="00250935">
        <w:trPr>
          <w:trHeight w:val="300"/>
        </w:trPr>
        <w:tc>
          <w:tcPr>
            <w:tcW w:w="2909" w:type="pct"/>
            <w:tcBorders>
              <w:top w:val="nil"/>
              <w:left w:val="single" w:sz="12" w:space="0" w:color="auto"/>
              <w:bottom w:val="nil"/>
              <w:right w:val="single" w:sz="12" w:space="0" w:color="auto"/>
            </w:tcBorders>
            <w:shd w:val="clear" w:color="auto" w:fill="auto"/>
            <w:vAlign w:val="center"/>
            <w:hideMark/>
          </w:tcPr>
          <w:p w14:paraId="391AF105" w14:textId="77777777" w:rsidR="00A258EC" w:rsidRDefault="00A258EC">
            <w:pPr>
              <w:rPr>
                <w:color w:val="000000"/>
                <w:sz w:val="22"/>
                <w:szCs w:val="22"/>
              </w:rPr>
            </w:pPr>
            <w:r>
              <w:rPr>
                <w:color w:val="000000"/>
                <w:sz w:val="22"/>
                <w:szCs w:val="22"/>
              </w:rPr>
              <w:t>Πελάτες</w:t>
            </w:r>
          </w:p>
        </w:tc>
        <w:tc>
          <w:tcPr>
            <w:tcW w:w="947" w:type="pct"/>
            <w:tcBorders>
              <w:top w:val="nil"/>
              <w:left w:val="nil"/>
              <w:bottom w:val="nil"/>
              <w:right w:val="single" w:sz="12" w:space="0" w:color="auto"/>
            </w:tcBorders>
            <w:shd w:val="clear" w:color="auto" w:fill="auto"/>
            <w:vAlign w:val="center"/>
            <w:hideMark/>
          </w:tcPr>
          <w:p w14:paraId="599D23A8" w14:textId="77777777" w:rsidR="00A258EC" w:rsidRDefault="00250935">
            <w:pPr>
              <w:jc w:val="right"/>
              <w:rPr>
                <w:color w:val="000000"/>
                <w:sz w:val="22"/>
                <w:szCs w:val="22"/>
              </w:rPr>
            </w:pPr>
            <w:r>
              <w:rPr>
                <w:color w:val="000000"/>
                <w:sz w:val="22"/>
                <w:szCs w:val="22"/>
                <w:lang w:val="en-US"/>
              </w:rPr>
              <w:t>124</w:t>
            </w:r>
            <w:r w:rsidR="00A258EC">
              <w:rPr>
                <w:color w:val="000000"/>
                <w:sz w:val="22"/>
                <w:szCs w:val="22"/>
              </w:rPr>
              <w:t>,00</w:t>
            </w:r>
          </w:p>
        </w:tc>
        <w:tc>
          <w:tcPr>
            <w:tcW w:w="1144" w:type="pct"/>
            <w:tcBorders>
              <w:top w:val="nil"/>
              <w:left w:val="nil"/>
              <w:bottom w:val="nil"/>
              <w:right w:val="single" w:sz="12" w:space="0" w:color="auto"/>
            </w:tcBorders>
            <w:shd w:val="clear" w:color="auto" w:fill="auto"/>
            <w:vAlign w:val="center"/>
            <w:hideMark/>
          </w:tcPr>
          <w:p w14:paraId="7C6DD1DF" w14:textId="77777777" w:rsidR="00A258EC" w:rsidRDefault="00250935">
            <w:pPr>
              <w:jc w:val="right"/>
              <w:rPr>
                <w:color w:val="000000"/>
                <w:sz w:val="22"/>
                <w:szCs w:val="22"/>
              </w:rPr>
            </w:pPr>
            <w:r>
              <w:rPr>
                <w:color w:val="000000"/>
                <w:sz w:val="22"/>
                <w:szCs w:val="22"/>
              </w:rPr>
              <w:t>248,00</w:t>
            </w:r>
          </w:p>
        </w:tc>
      </w:tr>
      <w:tr w:rsidR="00A258EC" w:rsidRPr="00250935" w14:paraId="58EA98AD" w14:textId="77777777" w:rsidTr="00250935">
        <w:trPr>
          <w:trHeight w:val="290"/>
        </w:trPr>
        <w:tc>
          <w:tcPr>
            <w:tcW w:w="2909" w:type="pct"/>
            <w:tcBorders>
              <w:top w:val="nil"/>
              <w:left w:val="single" w:sz="12" w:space="0" w:color="auto"/>
              <w:bottom w:val="single" w:sz="12" w:space="0" w:color="auto"/>
              <w:right w:val="single" w:sz="12" w:space="0" w:color="auto"/>
            </w:tcBorders>
            <w:shd w:val="clear" w:color="auto" w:fill="auto"/>
            <w:vAlign w:val="center"/>
            <w:hideMark/>
          </w:tcPr>
          <w:p w14:paraId="14FDB4D9" w14:textId="77777777" w:rsidR="00A258EC" w:rsidRDefault="00A258EC">
            <w:pPr>
              <w:rPr>
                <w:b/>
                <w:bCs/>
                <w:color w:val="000000"/>
                <w:sz w:val="22"/>
                <w:szCs w:val="22"/>
              </w:rPr>
            </w:pPr>
            <w:r>
              <w:rPr>
                <w:b/>
                <w:bCs/>
                <w:color w:val="000000"/>
                <w:sz w:val="22"/>
                <w:szCs w:val="22"/>
              </w:rPr>
              <w:t>Σύνολο</w:t>
            </w:r>
          </w:p>
        </w:tc>
        <w:tc>
          <w:tcPr>
            <w:tcW w:w="947" w:type="pct"/>
            <w:tcBorders>
              <w:top w:val="single" w:sz="8" w:space="0" w:color="auto"/>
              <w:left w:val="nil"/>
              <w:bottom w:val="single" w:sz="8" w:space="0" w:color="auto"/>
              <w:right w:val="single" w:sz="12" w:space="0" w:color="auto"/>
            </w:tcBorders>
            <w:shd w:val="clear" w:color="auto" w:fill="auto"/>
            <w:vAlign w:val="center"/>
            <w:hideMark/>
          </w:tcPr>
          <w:p w14:paraId="640FAEF7" w14:textId="77777777" w:rsidR="00A258EC" w:rsidRDefault="00250935">
            <w:pPr>
              <w:jc w:val="right"/>
              <w:rPr>
                <w:b/>
                <w:bCs/>
                <w:color w:val="000000"/>
                <w:sz w:val="22"/>
                <w:szCs w:val="22"/>
              </w:rPr>
            </w:pPr>
            <w:r>
              <w:rPr>
                <w:b/>
                <w:bCs/>
                <w:color w:val="000000"/>
                <w:sz w:val="22"/>
                <w:szCs w:val="22"/>
                <w:lang w:val="en-US"/>
              </w:rPr>
              <w:t>124</w:t>
            </w:r>
            <w:r w:rsidR="00A258EC">
              <w:rPr>
                <w:b/>
                <w:bCs/>
                <w:color w:val="000000"/>
                <w:sz w:val="22"/>
                <w:szCs w:val="22"/>
              </w:rPr>
              <w:t>,00</w:t>
            </w:r>
          </w:p>
        </w:tc>
        <w:tc>
          <w:tcPr>
            <w:tcW w:w="1144" w:type="pct"/>
            <w:tcBorders>
              <w:top w:val="single" w:sz="8" w:space="0" w:color="auto"/>
              <w:left w:val="nil"/>
              <w:bottom w:val="single" w:sz="8" w:space="0" w:color="auto"/>
              <w:right w:val="single" w:sz="8" w:space="0" w:color="auto"/>
            </w:tcBorders>
            <w:shd w:val="clear" w:color="auto" w:fill="auto"/>
            <w:vAlign w:val="center"/>
            <w:hideMark/>
          </w:tcPr>
          <w:p w14:paraId="48B8142B" w14:textId="77777777" w:rsidR="00A258EC" w:rsidRPr="00250935" w:rsidRDefault="00250935">
            <w:pPr>
              <w:jc w:val="right"/>
              <w:rPr>
                <w:b/>
                <w:bCs/>
                <w:color w:val="000000"/>
                <w:sz w:val="22"/>
                <w:szCs w:val="22"/>
              </w:rPr>
            </w:pPr>
            <w:r w:rsidRPr="00250935">
              <w:rPr>
                <w:b/>
                <w:color w:val="000000"/>
                <w:sz w:val="22"/>
                <w:szCs w:val="22"/>
              </w:rPr>
              <w:t>248,00</w:t>
            </w:r>
          </w:p>
        </w:tc>
      </w:tr>
    </w:tbl>
    <w:p w14:paraId="3AF003A2" w14:textId="77777777" w:rsidR="00A258EC" w:rsidRDefault="00A258EC" w:rsidP="003506D2">
      <w:pPr>
        <w:shd w:val="clear" w:color="auto" w:fill="FFFFFF"/>
        <w:spacing w:after="200" w:line="312" w:lineRule="auto"/>
        <w:ind w:left="284" w:right="14"/>
        <w:rPr>
          <w:sz w:val="22"/>
          <w:szCs w:val="22"/>
          <w:lang w:val="en-US"/>
        </w:rPr>
      </w:pPr>
    </w:p>
    <w:p w14:paraId="24C82F13" w14:textId="77777777" w:rsidR="00BA3252" w:rsidRPr="00B45F92" w:rsidRDefault="00BA3252" w:rsidP="003506D2">
      <w:pPr>
        <w:shd w:val="clear" w:color="auto" w:fill="FFFFFF"/>
        <w:spacing w:after="200" w:line="312" w:lineRule="auto"/>
        <w:ind w:left="284" w:right="14"/>
        <w:rPr>
          <w:sz w:val="22"/>
          <w:szCs w:val="22"/>
        </w:rPr>
      </w:pPr>
      <w:r w:rsidRPr="00B45F92">
        <w:rPr>
          <w:sz w:val="22"/>
          <w:szCs w:val="22"/>
        </w:rPr>
        <w:t xml:space="preserve"> </w:t>
      </w:r>
    </w:p>
    <w:p w14:paraId="2EC2C1D9" w14:textId="77777777" w:rsidR="00BA3252" w:rsidRPr="00B45F92" w:rsidRDefault="00BA3252" w:rsidP="003506D2">
      <w:pPr>
        <w:shd w:val="clear" w:color="auto" w:fill="FFFFFF"/>
        <w:spacing w:after="200" w:line="312" w:lineRule="auto"/>
        <w:ind w:left="284" w:right="14" w:hanging="284"/>
        <w:rPr>
          <w:b/>
          <w:sz w:val="22"/>
          <w:szCs w:val="22"/>
        </w:rPr>
      </w:pPr>
      <w:r w:rsidRPr="00B45F92">
        <w:rPr>
          <w:b/>
          <w:sz w:val="22"/>
          <w:szCs w:val="22"/>
        </w:rPr>
        <w:t>7.2.2 Λοιπές απαιτήσεις</w:t>
      </w:r>
    </w:p>
    <w:p w14:paraId="0093626D" w14:textId="77777777" w:rsidR="00BA3252" w:rsidRDefault="00BA3252" w:rsidP="003506D2">
      <w:pPr>
        <w:shd w:val="clear" w:color="auto" w:fill="FFFFFF"/>
        <w:spacing w:after="200" w:line="312" w:lineRule="auto"/>
        <w:ind w:left="284" w:right="14"/>
        <w:rPr>
          <w:sz w:val="22"/>
          <w:szCs w:val="22"/>
        </w:rPr>
      </w:pPr>
      <w:r w:rsidRPr="00B45F92">
        <w:rPr>
          <w:sz w:val="22"/>
          <w:szCs w:val="22"/>
        </w:rPr>
        <w:t>Οι λοιπές απαιτήσεις αναλύονται στον κατωτέρω πίνακα:</w:t>
      </w:r>
    </w:p>
    <w:tbl>
      <w:tblPr>
        <w:tblW w:w="4993" w:type="pct"/>
        <w:tblLook w:val="04A0" w:firstRow="1" w:lastRow="0" w:firstColumn="1" w:lastColumn="0" w:noHBand="0" w:noVBand="1"/>
      </w:tblPr>
      <w:tblGrid>
        <w:gridCol w:w="5373"/>
        <w:gridCol w:w="2219"/>
        <w:gridCol w:w="2116"/>
      </w:tblGrid>
      <w:tr w:rsidR="00250935" w14:paraId="22FC32EB" w14:textId="77777777" w:rsidTr="00250935">
        <w:trPr>
          <w:trHeight w:val="300"/>
        </w:trPr>
        <w:tc>
          <w:tcPr>
            <w:tcW w:w="2767"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13392BE" w14:textId="77777777" w:rsidR="00250935" w:rsidRDefault="00250935" w:rsidP="00250935">
            <w:pPr>
              <w:rPr>
                <w:b/>
                <w:bCs/>
                <w:color w:val="000000"/>
                <w:sz w:val="22"/>
                <w:szCs w:val="22"/>
              </w:rPr>
            </w:pPr>
            <w:r>
              <w:rPr>
                <w:b/>
                <w:bCs/>
                <w:color w:val="000000"/>
                <w:sz w:val="22"/>
                <w:szCs w:val="22"/>
              </w:rPr>
              <w:lastRenderedPageBreak/>
              <w:t>Λοιπές απαιτήσεις</w:t>
            </w:r>
          </w:p>
        </w:tc>
        <w:tc>
          <w:tcPr>
            <w:tcW w:w="1143" w:type="pct"/>
            <w:tcBorders>
              <w:top w:val="single" w:sz="12" w:space="0" w:color="auto"/>
              <w:left w:val="nil"/>
              <w:bottom w:val="single" w:sz="12" w:space="0" w:color="auto"/>
              <w:right w:val="single" w:sz="12" w:space="0" w:color="auto"/>
            </w:tcBorders>
            <w:shd w:val="clear" w:color="auto" w:fill="auto"/>
            <w:vAlign w:val="center"/>
            <w:hideMark/>
          </w:tcPr>
          <w:p w14:paraId="22913DC5" w14:textId="77777777" w:rsidR="00250935" w:rsidRDefault="00250935" w:rsidP="00250935">
            <w:pPr>
              <w:jc w:val="center"/>
              <w:rPr>
                <w:b/>
                <w:bCs/>
                <w:color w:val="000000"/>
                <w:sz w:val="22"/>
                <w:szCs w:val="22"/>
              </w:rPr>
            </w:pPr>
            <w:r>
              <w:rPr>
                <w:b/>
                <w:bCs/>
                <w:color w:val="000000"/>
                <w:sz w:val="22"/>
                <w:szCs w:val="22"/>
              </w:rPr>
              <w:t>31/12/20</w:t>
            </w:r>
          </w:p>
        </w:tc>
        <w:tc>
          <w:tcPr>
            <w:tcW w:w="1090" w:type="pct"/>
            <w:tcBorders>
              <w:top w:val="single" w:sz="12" w:space="0" w:color="auto"/>
              <w:left w:val="nil"/>
              <w:bottom w:val="single" w:sz="12" w:space="0" w:color="auto"/>
              <w:right w:val="single" w:sz="12" w:space="0" w:color="auto"/>
            </w:tcBorders>
            <w:vAlign w:val="center"/>
          </w:tcPr>
          <w:p w14:paraId="38FB7D21" w14:textId="77777777" w:rsidR="00250935" w:rsidRDefault="00250935" w:rsidP="00250935">
            <w:pPr>
              <w:jc w:val="center"/>
              <w:rPr>
                <w:b/>
                <w:bCs/>
                <w:color w:val="000000"/>
                <w:sz w:val="22"/>
                <w:szCs w:val="22"/>
              </w:rPr>
            </w:pPr>
            <w:r>
              <w:rPr>
                <w:b/>
                <w:bCs/>
                <w:color w:val="000000"/>
                <w:sz w:val="22"/>
                <w:szCs w:val="22"/>
              </w:rPr>
              <w:t>31/12/19</w:t>
            </w:r>
          </w:p>
        </w:tc>
      </w:tr>
      <w:tr w:rsidR="00250935" w14:paraId="23511FC4" w14:textId="77777777" w:rsidTr="00250935">
        <w:trPr>
          <w:trHeight w:val="290"/>
        </w:trPr>
        <w:tc>
          <w:tcPr>
            <w:tcW w:w="2767" w:type="pct"/>
            <w:tcBorders>
              <w:top w:val="nil"/>
              <w:left w:val="single" w:sz="12" w:space="0" w:color="auto"/>
              <w:bottom w:val="nil"/>
              <w:right w:val="single" w:sz="12" w:space="0" w:color="auto"/>
            </w:tcBorders>
            <w:shd w:val="clear" w:color="auto" w:fill="auto"/>
            <w:vAlign w:val="center"/>
            <w:hideMark/>
          </w:tcPr>
          <w:p w14:paraId="403A2DF3" w14:textId="77777777" w:rsidR="00250935" w:rsidRDefault="00250935" w:rsidP="00250935">
            <w:pPr>
              <w:rPr>
                <w:color w:val="000000"/>
                <w:sz w:val="22"/>
                <w:szCs w:val="22"/>
              </w:rPr>
            </w:pPr>
            <w:r>
              <w:rPr>
                <w:color w:val="000000"/>
                <w:sz w:val="22"/>
                <w:szCs w:val="22"/>
              </w:rPr>
              <w:t>Χρεώστες διάφοροι</w:t>
            </w:r>
          </w:p>
        </w:tc>
        <w:tc>
          <w:tcPr>
            <w:tcW w:w="1143" w:type="pct"/>
            <w:tcBorders>
              <w:top w:val="nil"/>
              <w:left w:val="nil"/>
              <w:bottom w:val="nil"/>
              <w:right w:val="single" w:sz="12" w:space="0" w:color="auto"/>
            </w:tcBorders>
            <w:shd w:val="clear" w:color="auto" w:fill="auto"/>
            <w:vAlign w:val="center"/>
            <w:hideMark/>
          </w:tcPr>
          <w:p w14:paraId="13018F2F" w14:textId="77777777" w:rsidR="00250935" w:rsidRDefault="00250935" w:rsidP="00250935">
            <w:pPr>
              <w:jc w:val="right"/>
              <w:rPr>
                <w:color w:val="000000"/>
                <w:sz w:val="22"/>
                <w:szCs w:val="22"/>
              </w:rPr>
            </w:pPr>
            <w:r>
              <w:rPr>
                <w:color w:val="000000"/>
                <w:sz w:val="22"/>
                <w:szCs w:val="22"/>
              </w:rPr>
              <w:t>33.362,04</w:t>
            </w:r>
          </w:p>
        </w:tc>
        <w:tc>
          <w:tcPr>
            <w:tcW w:w="1090" w:type="pct"/>
            <w:tcBorders>
              <w:top w:val="nil"/>
              <w:left w:val="nil"/>
              <w:bottom w:val="nil"/>
              <w:right w:val="single" w:sz="12" w:space="0" w:color="auto"/>
            </w:tcBorders>
            <w:vAlign w:val="center"/>
          </w:tcPr>
          <w:p w14:paraId="3DDEB1A0" w14:textId="77777777" w:rsidR="00250935" w:rsidRDefault="00250935" w:rsidP="00250935">
            <w:pPr>
              <w:jc w:val="right"/>
              <w:rPr>
                <w:color w:val="000000"/>
                <w:sz w:val="22"/>
                <w:szCs w:val="22"/>
              </w:rPr>
            </w:pPr>
            <w:r>
              <w:rPr>
                <w:color w:val="000000"/>
                <w:sz w:val="22"/>
                <w:szCs w:val="22"/>
              </w:rPr>
              <w:t>33.359,73</w:t>
            </w:r>
          </w:p>
        </w:tc>
      </w:tr>
      <w:tr w:rsidR="00250935" w14:paraId="72290364" w14:textId="77777777" w:rsidTr="00250935">
        <w:trPr>
          <w:trHeight w:val="280"/>
        </w:trPr>
        <w:tc>
          <w:tcPr>
            <w:tcW w:w="2767" w:type="pct"/>
            <w:tcBorders>
              <w:top w:val="nil"/>
              <w:left w:val="single" w:sz="12" w:space="0" w:color="auto"/>
              <w:bottom w:val="nil"/>
              <w:right w:val="single" w:sz="12" w:space="0" w:color="auto"/>
            </w:tcBorders>
            <w:shd w:val="clear" w:color="auto" w:fill="auto"/>
            <w:vAlign w:val="center"/>
            <w:hideMark/>
          </w:tcPr>
          <w:p w14:paraId="7A3C7778" w14:textId="77777777" w:rsidR="00250935" w:rsidRDefault="00250935" w:rsidP="00250935">
            <w:pPr>
              <w:rPr>
                <w:color w:val="000000"/>
                <w:sz w:val="22"/>
                <w:szCs w:val="22"/>
              </w:rPr>
            </w:pPr>
            <w:r>
              <w:rPr>
                <w:color w:val="000000"/>
                <w:sz w:val="22"/>
                <w:szCs w:val="22"/>
              </w:rPr>
              <w:t>Χρεωστικά Υπόλοιπα Προμηθευτών</w:t>
            </w:r>
          </w:p>
        </w:tc>
        <w:tc>
          <w:tcPr>
            <w:tcW w:w="1143" w:type="pct"/>
            <w:tcBorders>
              <w:top w:val="nil"/>
              <w:left w:val="nil"/>
              <w:right w:val="single" w:sz="12" w:space="0" w:color="auto"/>
            </w:tcBorders>
            <w:shd w:val="clear" w:color="auto" w:fill="auto"/>
            <w:vAlign w:val="center"/>
            <w:hideMark/>
          </w:tcPr>
          <w:p w14:paraId="7CC02B8E" w14:textId="77777777" w:rsidR="00250935" w:rsidRDefault="00250935" w:rsidP="00250935">
            <w:pPr>
              <w:jc w:val="right"/>
              <w:rPr>
                <w:color w:val="000000"/>
                <w:sz w:val="22"/>
                <w:szCs w:val="22"/>
              </w:rPr>
            </w:pPr>
            <w:r>
              <w:rPr>
                <w:color w:val="000000"/>
                <w:sz w:val="22"/>
                <w:szCs w:val="22"/>
              </w:rPr>
              <w:t>1.119,25</w:t>
            </w:r>
          </w:p>
        </w:tc>
        <w:tc>
          <w:tcPr>
            <w:tcW w:w="1090" w:type="pct"/>
            <w:tcBorders>
              <w:top w:val="nil"/>
              <w:left w:val="nil"/>
              <w:right w:val="single" w:sz="12" w:space="0" w:color="auto"/>
            </w:tcBorders>
            <w:vAlign w:val="center"/>
          </w:tcPr>
          <w:p w14:paraId="7353D541" w14:textId="77777777" w:rsidR="00250935" w:rsidRDefault="00250935" w:rsidP="00250935">
            <w:pPr>
              <w:jc w:val="right"/>
              <w:rPr>
                <w:color w:val="000000"/>
                <w:sz w:val="22"/>
                <w:szCs w:val="22"/>
              </w:rPr>
            </w:pPr>
            <w:r>
              <w:rPr>
                <w:color w:val="000000"/>
                <w:sz w:val="22"/>
                <w:szCs w:val="22"/>
              </w:rPr>
              <w:t>1.119,25</w:t>
            </w:r>
          </w:p>
        </w:tc>
      </w:tr>
      <w:tr w:rsidR="00250935" w14:paraId="318B5F5E" w14:textId="77777777" w:rsidTr="00250935">
        <w:trPr>
          <w:trHeight w:val="280"/>
        </w:trPr>
        <w:tc>
          <w:tcPr>
            <w:tcW w:w="2767" w:type="pct"/>
            <w:tcBorders>
              <w:top w:val="nil"/>
              <w:left w:val="single" w:sz="12" w:space="0" w:color="auto"/>
              <w:bottom w:val="nil"/>
              <w:right w:val="single" w:sz="12" w:space="0" w:color="auto"/>
            </w:tcBorders>
            <w:shd w:val="clear" w:color="auto" w:fill="auto"/>
            <w:vAlign w:val="center"/>
            <w:hideMark/>
          </w:tcPr>
          <w:p w14:paraId="2A73F902" w14:textId="77777777" w:rsidR="00250935" w:rsidRDefault="00250935" w:rsidP="00250935">
            <w:pPr>
              <w:rPr>
                <w:color w:val="000000"/>
                <w:sz w:val="22"/>
                <w:szCs w:val="22"/>
              </w:rPr>
            </w:pPr>
            <w:r>
              <w:rPr>
                <w:color w:val="000000"/>
                <w:sz w:val="22"/>
                <w:szCs w:val="22"/>
              </w:rPr>
              <w:t>ΦΠΑ Χρεωστικό Υπόλοιπο</w:t>
            </w:r>
          </w:p>
        </w:tc>
        <w:tc>
          <w:tcPr>
            <w:tcW w:w="1143" w:type="pct"/>
            <w:tcBorders>
              <w:top w:val="nil"/>
              <w:left w:val="nil"/>
              <w:bottom w:val="single" w:sz="4" w:space="0" w:color="auto"/>
              <w:right w:val="single" w:sz="12" w:space="0" w:color="auto"/>
            </w:tcBorders>
            <w:shd w:val="clear" w:color="auto" w:fill="auto"/>
            <w:vAlign w:val="center"/>
            <w:hideMark/>
          </w:tcPr>
          <w:p w14:paraId="3E2487EF" w14:textId="77777777" w:rsidR="00250935" w:rsidRPr="00250935" w:rsidRDefault="00250935" w:rsidP="00250935">
            <w:pPr>
              <w:jc w:val="right"/>
              <w:rPr>
                <w:color w:val="000000"/>
                <w:sz w:val="22"/>
                <w:szCs w:val="22"/>
                <w:lang w:val="en-US"/>
              </w:rPr>
            </w:pPr>
            <w:r>
              <w:rPr>
                <w:color w:val="000000"/>
                <w:sz w:val="22"/>
                <w:szCs w:val="22"/>
                <w:lang w:val="en-US"/>
              </w:rPr>
              <w:t>344,12</w:t>
            </w:r>
          </w:p>
        </w:tc>
        <w:tc>
          <w:tcPr>
            <w:tcW w:w="1090" w:type="pct"/>
            <w:tcBorders>
              <w:top w:val="nil"/>
              <w:left w:val="nil"/>
              <w:bottom w:val="single" w:sz="4" w:space="0" w:color="auto"/>
              <w:right w:val="single" w:sz="12" w:space="0" w:color="auto"/>
            </w:tcBorders>
            <w:vAlign w:val="center"/>
          </w:tcPr>
          <w:p w14:paraId="1A7FBD3C" w14:textId="77777777" w:rsidR="00250935" w:rsidRDefault="00250935" w:rsidP="00250935">
            <w:pPr>
              <w:jc w:val="right"/>
              <w:rPr>
                <w:color w:val="000000"/>
                <w:sz w:val="22"/>
                <w:szCs w:val="22"/>
              </w:rPr>
            </w:pPr>
            <w:r>
              <w:rPr>
                <w:color w:val="000000"/>
                <w:sz w:val="22"/>
                <w:szCs w:val="22"/>
              </w:rPr>
              <w:t>1.448,58</w:t>
            </w:r>
          </w:p>
        </w:tc>
      </w:tr>
      <w:tr w:rsidR="00250935" w14:paraId="62E460F0" w14:textId="77777777" w:rsidTr="00250935">
        <w:trPr>
          <w:trHeight w:val="290"/>
        </w:trPr>
        <w:tc>
          <w:tcPr>
            <w:tcW w:w="2767" w:type="pct"/>
            <w:tcBorders>
              <w:top w:val="nil"/>
              <w:left w:val="single" w:sz="12" w:space="0" w:color="auto"/>
              <w:bottom w:val="single" w:sz="12" w:space="0" w:color="auto"/>
              <w:right w:val="single" w:sz="12" w:space="0" w:color="auto"/>
            </w:tcBorders>
            <w:shd w:val="clear" w:color="auto" w:fill="auto"/>
            <w:vAlign w:val="center"/>
            <w:hideMark/>
          </w:tcPr>
          <w:p w14:paraId="4AD6784F" w14:textId="77777777" w:rsidR="00250935" w:rsidRDefault="00250935" w:rsidP="00250935">
            <w:pPr>
              <w:rPr>
                <w:b/>
                <w:bCs/>
                <w:color w:val="000000"/>
                <w:sz w:val="22"/>
                <w:szCs w:val="22"/>
              </w:rPr>
            </w:pPr>
            <w:r>
              <w:rPr>
                <w:b/>
                <w:bCs/>
                <w:color w:val="000000"/>
                <w:sz w:val="22"/>
                <w:szCs w:val="22"/>
              </w:rPr>
              <w:t>Σύνολο</w:t>
            </w:r>
          </w:p>
        </w:tc>
        <w:tc>
          <w:tcPr>
            <w:tcW w:w="1143" w:type="pct"/>
            <w:tcBorders>
              <w:top w:val="single" w:sz="4" w:space="0" w:color="auto"/>
              <w:left w:val="nil"/>
              <w:bottom w:val="double" w:sz="6" w:space="0" w:color="auto"/>
              <w:right w:val="single" w:sz="12" w:space="0" w:color="auto"/>
            </w:tcBorders>
            <w:shd w:val="clear" w:color="auto" w:fill="auto"/>
            <w:vAlign w:val="center"/>
            <w:hideMark/>
          </w:tcPr>
          <w:p w14:paraId="20D23C67" w14:textId="77777777" w:rsidR="00250935" w:rsidRDefault="00250935" w:rsidP="00250935">
            <w:pPr>
              <w:jc w:val="right"/>
              <w:rPr>
                <w:b/>
                <w:bCs/>
                <w:color w:val="000000"/>
                <w:sz w:val="22"/>
                <w:szCs w:val="22"/>
              </w:rPr>
            </w:pPr>
            <w:r>
              <w:rPr>
                <w:b/>
                <w:bCs/>
                <w:color w:val="000000"/>
                <w:sz w:val="22"/>
                <w:szCs w:val="22"/>
              </w:rPr>
              <w:fldChar w:fldCharType="begin"/>
            </w:r>
            <w:r>
              <w:rPr>
                <w:b/>
                <w:bCs/>
                <w:color w:val="000000"/>
                <w:sz w:val="22"/>
                <w:szCs w:val="22"/>
              </w:rPr>
              <w:instrText xml:space="preserve"> =SUM(ABOVE) </w:instrText>
            </w:r>
            <w:r>
              <w:rPr>
                <w:b/>
                <w:bCs/>
                <w:color w:val="000000"/>
                <w:sz w:val="22"/>
                <w:szCs w:val="22"/>
              </w:rPr>
              <w:fldChar w:fldCharType="separate"/>
            </w:r>
            <w:r>
              <w:rPr>
                <w:b/>
                <w:bCs/>
                <w:noProof/>
                <w:color w:val="000000"/>
                <w:sz w:val="22"/>
                <w:szCs w:val="22"/>
              </w:rPr>
              <w:t>34.825,41</w:t>
            </w:r>
            <w:r>
              <w:rPr>
                <w:b/>
                <w:bCs/>
                <w:color w:val="000000"/>
                <w:sz w:val="22"/>
                <w:szCs w:val="22"/>
              </w:rPr>
              <w:fldChar w:fldCharType="end"/>
            </w:r>
          </w:p>
        </w:tc>
        <w:tc>
          <w:tcPr>
            <w:tcW w:w="1090" w:type="pct"/>
            <w:tcBorders>
              <w:top w:val="single" w:sz="4" w:space="0" w:color="auto"/>
              <w:left w:val="nil"/>
              <w:bottom w:val="double" w:sz="6" w:space="0" w:color="auto"/>
              <w:right w:val="single" w:sz="12" w:space="0" w:color="auto"/>
            </w:tcBorders>
            <w:vAlign w:val="center"/>
          </w:tcPr>
          <w:p w14:paraId="3C63FCC2" w14:textId="77777777" w:rsidR="00250935" w:rsidRDefault="00250935" w:rsidP="00250935">
            <w:pPr>
              <w:jc w:val="right"/>
              <w:rPr>
                <w:b/>
                <w:bCs/>
                <w:color w:val="000000"/>
                <w:sz w:val="22"/>
                <w:szCs w:val="22"/>
              </w:rPr>
            </w:pPr>
            <w:r>
              <w:rPr>
                <w:b/>
                <w:bCs/>
                <w:color w:val="000000"/>
                <w:sz w:val="22"/>
                <w:szCs w:val="22"/>
              </w:rPr>
              <w:t>35.927,56</w:t>
            </w:r>
          </w:p>
        </w:tc>
      </w:tr>
    </w:tbl>
    <w:p w14:paraId="6E67B572" w14:textId="77777777" w:rsidR="00777970" w:rsidRDefault="00777970" w:rsidP="003506D2">
      <w:pPr>
        <w:shd w:val="clear" w:color="auto" w:fill="FFFFFF"/>
        <w:spacing w:after="200" w:line="312" w:lineRule="auto"/>
        <w:ind w:left="284" w:right="14"/>
        <w:rPr>
          <w:sz w:val="22"/>
          <w:szCs w:val="22"/>
        </w:rPr>
      </w:pPr>
    </w:p>
    <w:p w14:paraId="1BA8C396" w14:textId="77777777" w:rsidR="00A52886" w:rsidRPr="00B45F92" w:rsidRDefault="00A52886" w:rsidP="00A52886">
      <w:pPr>
        <w:shd w:val="clear" w:color="auto" w:fill="FFFFFF"/>
        <w:spacing w:after="200" w:line="276" w:lineRule="auto"/>
        <w:ind w:left="284" w:right="14" w:hanging="284"/>
        <w:rPr>
          <w:b/>
          <w:sz w:val="22"/>
          <w:szCs w:val="22"/>
        </w:rPr>
      </w:pPr>
      <w:r w:rsidRPr="00B45F92">
        <w:rPr>
          <w:b/>
          <w:sz w:val="22"/>
          <w:szCs w:val="22"/>
        </w:rPr>
        <w:t xml:space="preserve">7.2.3 </w:t>
      </w:r>
      <w:r w:rsidR="00FC253D" w:rsidRPr="00B45F92">
        <w:rPr>
          <w:b/>
          <w:sz w:val="22"/>
          <w:szCs w:val="22"/>
        </w:rPr>
        <w:t xml:space="preserve">Ταμειακά </w:t>
      </w:r>
      <w:r w:rsidRPr="00B45F92">
        <w:rPr>
          <w:b/>
          <w:sz w:val="22"/>
          <w:szCs w:val="22"/>
        </w:rPr>
        <w:t>διαθέσιμα</w:t>
      </w:r>
      <w:r w:rsidR="00FC253D" w:rsidRPr="00B45F92">
        <w:rPr>
          <w:b/>
          <w:sz w:val="22"/>
          <w:szCs w:val="22"/>
        </w:rPr>
        <w:t xml:space="preserve"> και ισοδύναμα</w:t>
      </w:r>
    </w:p>
    <w:p w14:paraId="34641DFF" w14:textId="77777777" w:rsidR="00A52886" w:rsidRPr="00B45F92" w:rsidRDefault="00A52886" w:rsidP="00A52886">
      <w:pPr>
        <w:shd w:val="clear" w:color="auto" w:fill="FFFFFF"/>
        <w:spacing w:after="200" w:line="276" w:lineRule="auto"/>
        <w:ind w:left="284" w:right="14"/>
        <w:rPr>
          <w:sz w:val="22"/>
          <w:szCs w:val="22"/>
        </w:rPr>
      </w:pPr>
      <w:r w:rsidRPr="00B45F92">
        <w:rPr>
          <w:sz w:val="22"/>
          <w:szCs w:val="22"/>
        </w:rPr>
        <w:t xml:space="preserve">Τα </w:t>
      </w:r>
      <w:r w:rsidR="00FC253D" w:rsidRPr="00B45F92">
        <w:rPr>
          <w:sz w:val="22"/>
          <w:szCs w:val="22"/>
        </w:rPr>
        <w:t xml:space="preserve">ταμειακά διαθέσιμα και ισοδύναμα </w:t>
      </w:r>
      <w:r w:rsidRPr="00B45F92">
        <w:rPr>
          <w:sz w:val="22"/>
          <w:szCs w:val="22"/>
        </w:rPr>
        <w:t>αναλύονται στον κατωτέρω πίνακα:</w:t>
      </w:r>
    </w:p>
    <w:tbl>
      <w:tblPr>
        <w:tblW w:w="5000" w:type="pct"/>
        <w:tblLook w:val="04A0" w:firstRow="1" w:lastRow="0" w:firstColumn="1" w:lastColumn="0" w:noHBand="0" w:noVBand="1"/>
      </w:tblPr>
      <w:tblGrid>
        <w:gridCol w:w="5515"/>
        <w:gridCol w:w="2125"/>
        <w:gridCol w:w="2082"/>
      </w:tblGrid>
      <w:tr w:rsidR="00A258EC" w14:paraId="24D80249" w14:textId="77777777" w:rsidTr="00A258EC">
        <w:trPr>
          <w:trHeight w:val="300"/>
        </w:trPr>
        <w:tc>
          <w:tcPr>
            <w:tcW w:w="283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FDF8491" w14:textId="77777777" w:rsidR="00A258EC" w:rsidRDefault="00A258EC">
            <w:pPr>
              <w:rPr>
                <w:b/>
                <w:bCs/>
                <w:color w:val="000000"/>
                <w:sz w:val="22"/>
                <w:szCs w:val="22"/>
              </w:rPr>
            </w:pPr>
            <w:r>
              <w:rPr>
                <w:b/>
                <w:bCs/>
                <w:color w:val="000000"/>
                <w:sz w:val="22"/>
                <w:szCs w:val="22"/>
              </w:rPr>
              <w:t>Ταμειακά διαθέσιμα και ισοδύναμα</w:t>
            </w:r>
          </w:p>
        </w:tc>
        <w:tc>
          <w:tcPr>
            <w:tcW w:w="1093" w:type="pct"/>
            <w:tcBorders>
              <w:top w:val="single" w:sz="12" w:space="0" w:color="auto"/>
              <w:left w:val="nil"/>
              <w:bottom w:val="single" w:sz="12" w:space="0" w:color="auto"/>
              <w:right w:val="single" w:sz="12" w:space="0" w:color="auto"/>
            </w:tcBorders>
            <w:shd w:val="clear" w:color="auto" w:fill="auto"/>
            <w:vAlign w:val="center"/>
            <w:hideMark/>
          </w:tcPr>
          <w:p w14:paraId="3CEDB313" w14:textId="77777777" w:rsidR="00A258EC" w:rsidRDefault="00112117">
            <w:pPr>
              <w:jc w:val="center"/>
              <w:rPr>
                <w:b/>
                <w:bCs/>
                <w:color w:val="000000"/>
                <w:sz w:val="22"/>
                <w:szCs w:val="22"/>
              </w:rPr>
            </w:pPr>
            <w:r>
              <w:rPr>
                <w:b/>
                <w:bCs/>
                <w:color w:val="000000"/>
                <w:sz w:val="22"/>
                <w:szCs w:val="22"/>
              </w:rPr>
              <w:t>31/12/20</w:t>
            </w:r>
          </w:p>
        </w:tc>
        <w:tc>
          <w:tcPr>
            <w:tcW w:w="1071" w:type="pct"/>
            <w:tcBorders>
              <w:top w:val="single" w:sz="12" w:space="0" w:color="auto"/>
              <w:left w:val="nil"/>
              <w:bottom w:val="single" w:sz="12" w:space="0" w:color="auto"/>
              <w:right w:val="single" w:sz="12" w:space="0" w:color="auto"/>
            </w:tcBorders>
            <w:shd w:val="clear" w:color="auto" w:fill="auto"/>
            <w:vAlign w:val="center"/>
            <w:hideMark/>
          </w:tcPr>
          <w:p w14:paraId="05FBB83F" w14:textId="77777777" w:rsidR="00A258EC" w:rsidRDefault="00A258EC">
            <w:pPr>
              <w:jc w:val="center"/>
              <w:rPr>
                <w:b/>
                <w:bCs/>
                <w:color w:val="000000"/>
                <w:sz w:val="22"/>
                <w:szCs w:val="22"/>
              </w:rPr>
            </w:pPr>
            <w:r>
              <w:rPr>
                <w:b/>
                <w:bCs/>
                <w:color w:val="000000"/>
                <w:sz w:val="22"/>
                <w:szCs w:val="22"/>
              </w:rPr>
              <w:t>31/12/1</w:t>
            </w:r>
            <w:r w:rsidR="00250935">
              <w:rPr>
                <w:b/>
                <w:bCs/>
                <w:color w:val="000000"/>
                <w:sz w:val="22"/>
                <w:szCs w:val="22"/>
              </w:rPr>
              <w:t>9</w:t>
            </w:r>
          </w:p>
        </w:tc>
      </w:tr>
      <w:tr w:rsidR="00250935" w14:paraId="18F537C7" w14:textId="77777777" w:rsidTr="00112117">
        <w:trPr>
          <w:trHeight w:val="290"/>
        </w:trPr>
        <w:tc>
          <w:tcPr>
            <w:tcW w:w="2836" w:type="pct"/>
            <w:tcBorders>
              <w:top w:val="nil"/>
              <w:left w:val="single" w:sz="12" w:space="0" w:color="auto"/>
              <w:bottom w:val="nil"/>
              <w:right w:val="single" w:sz="12" w:space="0" w:color="auto"/>
            </w:tcBorders>
            <w:shd w:val="clear" w:color="auto" w:fill="auto"/>
            <w:vAlign w:val="center"/>
            <w:hideMark/>
          </w:tcPr>
          <w:p w14:paraId="0DDC633E" w14:textId="77777777" w:rsidR="00250935" w:rsidRDefault="00250935" w:rsidP="00250935">
            <w:pPr>
              <w:rPr>
                <w:color w:val="000000"/>
                <w:sz w:val="22"/>
                <w:szCs w:val="22"/>
              </w:rPr>
            </w:pPr>
            <w:r>
              <w:rPr>
                <w:color w:val="000000"/>
                <w:sz w:val="22"/>
                <w:szCs w:val="22"/>
              </w:rPr>
              <w:t>Ταμείο</w:t>
            </w:r>
          </w:p>
        </w:tc>
        <w:tc>
          <w:tcPr>
            <w:tcW w:w="1093" w:type="pct"/>
            <w:tcBorders>
              <w:top w:val="nil"/>
              <w:left w:val="nil"/>
              <w:right w:val="single" w:sz="12" w:space="0" w:color="auto"/>
            </w:tcBorders>
            <w:shd w:val="clear" w:color="auto" w:fill="auto"/>
            <w:vAlign w:val="center"/>
            <w:hideMark/>
          </w:tcPr>
          <w:p w14:paraId="5AD80841" w14:textId="77777777" w:rsidR="00250935" w:rsidRDefault="00112117" w:rsidP="00250935">
            <w:pPr>
              <w:jc w:val="right"/>
              <w:rPr>
                <w:color w:val="000000"/>
                <w:sz w:val="22"/>
                <w:szCs w:val="22"/>
              </w:rPr>
            </w:pPr>
            <w:r w:rsidRPr="00112117">
              <w:rPr>
                <w:color w:val="000000"/>
                <w:sz w:val="22"/>
                <w:szCs w:val="22"/>
              </w:rPr>
              <w:t>69,03</w:t>
            </w:r>
          </w:p>
        </w:tc>
        <w:tc>
          <w:tcPr>
            <w:tcW w:w="1071" w:type="pct"/>
            <w:tcBorders>
              <w:top w:val="nil"/>
              <w:left w:val="nil"/>
              <w:right w:val="single" w:sz="12" w:space="0" w:color="auto"/>
            </w:tcBorders>
            <w:shd w:val="clear" w:color="auto" w:fill="auto"/>
            <w:vAlign w:val="center"/>
            <w:hideMark/>
          </w:tcPr>
          <w:p w14:paraId="2CC19170" w14:textId="77777777" w:rsidR="00250935" w:rsidRDefault="00250935" w:rsidP="00250935">
            <w:pPr>
              <w:jc w:val="right"/>
              <w:rPr>
                <w:color w:val="000000"/>
                <w:sz w:val="22"/>
                <w:szCs w:val="22"/>
              </w:rPr>
            </w:pPr>
            <w:r>
              <w:rPr>
                <w:color w:val="000000"/>
                <w:sz w:val="22"/>
                <w:szCs w:val="22"/>
              </w:rPr>
              <w:t>133,05</w:t>
            </w:r>
          </w:p>
        </w:tc>
      </w:tr>
      <w:tr w:rsidR="00250935" w14:paraId="5ACEDD04" w14:textId="77777777" w:rsidTr="00112117">
        <w:trPr>
          <w:trHeight w:val="280"/>
        </w:trPr>
        <w:tc>
          <w:tcPr>
            <w:tcW w:w="2836" w:type="pct"/>
            <w:tcBorders>
              <w:top w:val="nil"/>
              <w:left w:val="single" w:sz="12" w:space="0" w:color="auto"/>
              <w:bottom w:val="nil"/>
              <w:right w:val="single" w:sz="12" w:space="0" w:color="auto"/>
            </w:tcBorders>
            <w:shd w:val="clear" w:color="auto" w:fill="auto"/>
            <w:vAlign w:val="center"/>
            <w:hideMark/>
          </w:tcPr>
          <w:p w14:paraId="126988B7" w14:textId="77777777" w:rsidR="00250935" w:rsidRDefault="00250935" w:rsidP="00250935">
            <w:pPr>
              <w:rPr>
                <w:color w:val="000000"/>
                <w:sz w:val="22"/>
                <w:szCs w:val="22"/>
              </w:rPr>
            </w:pPr>
            <w:r>
              <w:rPr>
                <w:color w:val="000000"/>
                <w:sz w:val="22"/>
                <w:szCs w:val="22"/>
              </w:rPr>
              <w:t>Καταθέσεις όψεως</w:t>
            </w:r>
          </w:p>
        </w:tc>
        <w:tc>
          <w:tcPr>
            <w:tcW w:w="1093" w:type="pct"/>
            <w:tcBorders>
              <w:top w:val="nil"/>
              <w:left w:val="nil"/>
              <w:bottom w:val="single" w:sz="4" w:space="0" w:color="auto"/>
              <w:right w:val="single" w:sz="12" w:space="0" w:color="auto"/>
            </w:tcBorders>
            <w:shd w:val="clear" w:color="auto" w:fill="auto"/>
            <w:vAlign w:val="center"/>
            <w:hideMark/>
          </w:tcPr>
          <w:p w14:paraId="75AE8987" w14:textId="77777777" w:rsidR="00250935" w:rsidRDefault="00112117" w:rsidP="00250935">
            <w:pPr>
              <w:jc w:val="right"/>
              <w:rPr>
                <w:color w:val="000000"/>
                <w:sz w:val="22"/>
                <w:szCs w:val="22"/>
              </w:rPr>
            </w:pPr>
            <w:r w:rsidRPr="00112117">
              <w:rPr>
                <w:color w:val="000000"/>
                <w:sz w:val="22"/>
                <w:szCs w:val="22"/>
              </w:rPr>
              <w:t>6.189,09</w:t>
            </w:r>
          </w:p>
        </w:tc>
        <w:tc>
          <w:tcPr>
            <w:tcW w:w="1071" w:type="pct"/>
            <w:tcBorders>
              <w:top w:val="nil"/>
              <w:left w:val="nil"/>
              <w:bottom w:val="single" w:sz="4" w:space="0" w:color="auto"/>
              <w:right w:val="single" w:sz="12" w:space="0" w:color="auto"/>
            </w:tcBorders>
            <w:shd w:val="clear" w:color="auto" w:fill="auto"/>
            <w:vAlign w:val="center"/>
            <w:hideMark/>
          </w:tcPr>
          <w:p w14:paraId="43DEF0F6" w14:textId="77777777" w:rsidR="00250935" w:rsidRDefault="00250935" w:rsidP="00250935">
            <w:pPr>
              <w:jc w:val="right"/>
              <w:rPr>
                <w:color w:val="000000"/>
                <w:sz w:val="22"/>
                <w:szCs w:val="22"/>
              </w:rPr>
            </w:pPr>
            <w:r>
              <w:rPr>
                <w:color w:val="000000"/>
                <w:sz w:val="22"/>
                <w:szCs w:val="22"/>
              </w:rPr>
              <w:t>3.773,61</w:t>
            </w:r>
          </w:p>
        </w:tc>
      </w:tr>
      <w:tr w:rsidR="00250935" w14:paraId="75F2F9C8" w14:textId="77777777" w:rsidTr="00112117">
        <w:trPr>
          <w:trHeight w:val="290"/>
        </w:trPr>
        <w:tc>
          <w:tcPr>
            <w:tcW w:w="2836" w:type="pct"/>
            <w:tcBorders>
              <w:top w:val="nil"/>
              <w:left w:val="single" w:sz="12" w:space="0" w:color="auto"/>
              <w:bottom w:val="single" w:sz="12" w:space="0" w:color="auto"/>
              <w:right w:val="single" w:sz="12" w:space="0" w:color="auto"/>
            </w:tcBorders>
            <w:shd w:val="clear" w:color="auto" w:fill="auto"/>
            <w:vAlign w:val="center"/>
            <w:hideMark/>
          </w:tcPr>
          <w:p w14:paraId="4D01BF83" w14:textId="77777777" w:rsidR="00250935" w:rsidRDefault="00250935" w:rsidP="00250935">
            <w:pPr>
              <w:rPr>
                <w:color w:val="000000"/>
                <w:sz w:val="22"/>
                <w:szCs w:val="22"/>
              </w:rPr>
            </w:pPr>
            <w:r>
              <w:rPr>
                <w:color w:val="000000"/>
                <w:sz w:val="22"/>
                <w:szCs w:val="22"/>
              </w:rPr>
              <w:t>Σύνολο</w:t>
            </w:r>
          </w:p>
        </w:tc>
        <w:tc>
          <w:tcPr>
            <w:tcW w:w="1093" w:type="pct"/>
            <w:tcBorders>
              <w:top w:val="single" w:sz="4" w:space="0" w:color="auto"/>
              <w:left w:val="nil"/>
              <w:bottom w:val="double" w:sz="6" w:space="0" w:color="auto"/>
              <w:right w:val="single" w:sz="12" w:space="0" w:color="auto"/>
            </w:tcBorders>
            <w:shd w:val="clear" w:color="auto" w:fill="auto"/>
            <w:vAlign w:val="center"/>
            <w:hideMark/>
          </w:tcPr>
          <w:p w14:paraId="571CF55B" w14:textId="77777777" w:rsidR="00250935" w:rsidRDefault="00112117" w:rsidP="00250935">
            <w:pPr>
              <w:jc w:val="right"/>
              <w:rPr>
                <w:b/>
                <w:bCs/>
                <w:color w:val="000000"/>
                <w:sz w:val="22"/>
                <w:szCs w:val="22"/>
              </w:rPr>
            </w:pPr>
            <w:r>
              <w:rPr>
                <w:b/>
                <w:bCs/>
                <w:color w:val="000000"/>
                <w:sz w:val="22"/>
                <w:szCs w:val="22"/>
              </w:rPr>
              <w:fldChar w:fldCharType="begin"/>
            </w:r>
            <w:r>
              <w:rPr>
                <w:b/>
                <w:bCs/>
                <w:color w:val="000000"/>
                <w:sz w:val="22"/>
                <w:szCs w:val="22"/>
              </w:rPr>
              <w:instrText xml:space="preserve"> =SUM(ABOVE) </w:instrText>
            </w:r>
            <w:r>
              <w:rPr>
                <w:b/>
                <w:bCs/>
                <w:color w:val="000000"/>
                <w:sz w:val="22"/>
                <w:szCs w:val="22"/>
              </w:rPr>
              <w:fldChar w:fldCharType="separate"/>
            </w:r>
            <w:r>
              <w:rPr>
                <w:b/>
                <w:bCs/>
                <w:noProof/>
                <w:color w:val="000000"/>
                <w:sz w:val="22"/>
                <w:szCs w:val="22"/>
              </w:rPr>
              <w:t>6.258,12</w:t>
            </w:r>
            <w:r>
              <w:rPr>
                <w:b/>
                <w:bCs/>
                <w:color w:val="000000"/>
                <w:sz w:val="22"/>
                <w:szCs w:val="22"/>
              </w:rPr>
              <w:fldChar w:fldCharType="end"/>
            </w:r>
          </w:p>
        </w:tc>
        <w:tc>
          <w:tcPr>
            <w:tcW w:w="1071" w:type="pct"/>
            <w:tcBorders>
              <w:top w:val="single" w:sz="4" w:space="0" w:color="auto"/>
              <w:left w:val="nil"/>
              <w:bottom w:val="double" w:sz="6" w:space="0" w:color="auto"/>
              <w:right w:val="single" w:sz="12" w:space="0" w:color="auto"/>
            </w:tcBorders>
            <w:shd w:val="clear" w:color="auto" w:fill="auto"/>
            <w:vAlign w:val="center"/>
            <w:hideMark/>
          </w:tcPr>
          <w:p w14:paraId="0CFD8C10" w14:textId="77777777" w:rsidR="00250935" w:rsidRDefault="00250935" w:rsidP="00250935">
            <w:pPr>
              <w:jc w:val="right"/>
              <w:rPr>
                <w:b/>
                <w:bCs/>
                <w:color w:val="000000"/>
                <w:sz w:val="22"/>
                <w:szCs w:val="22"/>
              </w:rPr>
            </w:pPr>
            <w:r>
              <w:rPr>
                <w:b/>
                <w:bCs/>
                <w:color w:val="000000"/>
                <w:sz w:val="22"/>
                <w:szCs w:val="22"/>
              </w:rPr>
              <w:t>3.906,66</w:t>
            </w:r>
          </w:p>
        </w:tc>
      </w:tr>
    </w:tbl>
    <w:p w14:paraId="056561CD" w14:textId="77777777" w:rsidR="00B45F92" w:rsidRDefault="00B45F92" w:rsidP="00A52886">
      <w:pPr>
        <w:shd w:val="clear" w:color="auto" w:fill="FFFFFF"/>
        <w:spacing w:after="200" w:line="276" w:lineRule="auto"/>
        <w:ind w:left="284" w:right="14"/>
        <w:rPr>
          <w:sz w:val="22"/>
          <w:szCs w:val="22"/>
          <w:highlight w:val="yellow"/>
        </w:rPr>
      </w:pPr>
    </w:p>
    <w:p w14:paraId="1D659791" w14:textId="77777777" w:rsidR="00FF2F42" w:rsidRPr="00B45F92" w:rsidRDefault="00CA307D" w:rsidP="006949A7">
      <w:pPr>
        <w:pStyle w:val="1"/>
        <w:jc w:val="left"/>
      </w:pPr>
      <w:bookmarkStart w:id="34" w:name="_Toc488058540"/>
      <w:bookmarkStart w:id="35" w:name="_Toc15546001"/>
      <w:r w:rsidRPr="00B45F92">
        <w:t>8</w:t>
      </w:r>
      <w:r w:rsidR="00FF2F42" w:rsidRPr="00B45F92">
        <w:t>. Λ</w:t>
      </w:r>
      <w:r w:rsidR="00C75F51" w:rsidRPr="00B45F92">
        <w:t>ογαριασμοί καθαρής θέσεως</w:t>
      </w:r>
      <w:bookmarkEnd w:id="34"/>
      <w:bookmarkEnd w:id="35"/>
    </w:p>
    <w:p w14:paraId="5D7461F4" w14:textId="77777777" w:rsidR="000F132F" w:rsidRPr="00B45F92" w:rsidRDefault="000F132F" w:rsidP="000F132F">
      <w:pPr>
        <w:rPr>
          <w:sz w:val="16"/>
          <w:szCs w:val="16"/>
          <w:lang w:eastAsia="en-US"/>
        </w:rPr>
      </w:pPr>
    </w:p>
    <w:p w14:paraId="54DEA408" w14:textId="77777777" w:rsidR="00FF2F42" w:rsidRPr="00B45F92" w:rsidRDefault="00FF2F42" w:rsidP="00B82D0D">
      <w:pPr>
        <w:shd w:val="clear" w:color="auto" w:fill="FFFFFF"/>
        <w:spacing w:after="200" w:line="276" w:lineRule="auto"/>
        <w:ind w:left="5" w:right="14" w:firstLine="562"/>
        <w:jc w:val="both"/>
        <w:rPr>
          <w:sz w:val="22"/>
          <w:szCs w:val="22"/>
        </w:rPr>
      </w:pPr>
      <w:r w:rsidRPr="00B45F92">
        <w:rPr>
          <w:sz w:val="22"/>
          <w:szCs w:val="22"/>
        </w:rPr>
        <w:t xml:space="preserve">Το καταβλημένο μετοχικό κεφάλαιο της εταιρείας διαιρείται σε </w:t>
      </w:r>
      <w:r w:rsidR="000565DD" w:rsidRPr="00B45F92">
        <w:rPr>
          <w:sz w:val="22"/>
          <w:szCs w:val="22"/>
        </w:rPr>
        <w:t>1.005.500</w:t>
      </w:r>
      <w:r w:rsidRPr="00B45F92">
        <w:rPr>
          <w:sz w:val="22"/>
          <w:szCs w:val="22"/>
        </w:rPr>
        <w:t xml:space="preserve"> κοινές με δικαίωμα ψήφου μετοχές ονομαστικής αξίας € </w:t>
      </w:r>
      <w:r w:rsidR="00B73794" w:rsidRPr="00B45F92">
        <w:rPr>
          <w:sz w:val="22"/>
          <w:szCs w:val="22"/>
        </w:rPr>
        <w:t>1,00</w:t>
      </w:r>
      <w:r w:rsidRPr="00B45F92">
        <w:rPr>
          <w:sz w:val="22"/>
          <w:szCs w:val="22"/>
        </w:rPr>
        <w:t xml:space="preserve"> η κάθε μία και ανέρχεται σε € </w:t>
      </w:r>
      <w:r w:rsidR="00B73794" w:rsidRPr="00B45F92">
        <w:rPr>
          <w:sz w:val="22"/>
          <w:szCs w:val="22"/>
        </w:rPr>
        <w:t>1.005.500,00</w:t>
      </w:r>
      <w:r w:rsidRPr="00B45F92">
        <w:rPr>
          <w:sz w:val="22"/>
          <w:szCs w:val="22"/>
        </w:rPr>
        <w:t>.</w:t>
      </w:r>
      <w:r w:rsidR="009E761E" w:rsidRPr="00B45F92">
        <w:rPr>
          <w:sz w:val="22"/>
          <w:szCs w:val="22"/>
        </w:rPr>
        <w:t xml:space="preserve"> </w:t>
      </w:r>
      <w:r w:rsidR="00FA1785" w:rsidRPr="00B45F92">
        <w:rPr>
          <w:sz w:val="22"/>
          <w:szCs w:val="22"/>
        </w:rPr>
        <w:t xml:space="preserve">Το αποθεματικό υπέρ το άρτιο </w:t>
      </w:r>
      <w:r w:rsidR="0042763F" w:rsidRPr="00B45F92">
        <w:rPr>
          <w:sz w:val="22"/>
          <w:szCs w:val="22"/>
        </w:rPr>
        <w:t xml:space="preserve">ανέρχεται στο ποσό </w:t>
      </w:r>
      <w:r w:rsidR="00FA1785" w:rsidRPr="00B45F92">
        <w:rPr>
          <w:sz w:val="22"/>
          <w:szCs w:val="22"/>
        </w:rPr>
        <w:t>€ 1.336.500,00</w:t>
      </w:r>
      <w:r w:rsidR="001E115A" w:rsidRPr="00B45F92">
        <w:rPr>
          <w:sz w:val="22"/>
          <w:szCs w:val="22"/>
        </w:rPr>
        <w:t>.</w:t>
      </w:r>
    </w:p>
    <w:p w14:paraId="7C47B14D" w14:textId="77777777" w:rsidR="006065B5" w:rsidRPr="00B45F92" w:rsidRDefault="006065B5" w:rsidP="00F92EA8">
      <w:pPr>
        <w:pStyle w:val="a8"/>
      </w:pPr>
    </w:p>
    <w:p w14:paraId="6569D47A" w14:textId="77777777" w:rsidR="00F125A1" w:rsidRPr="00B45F92" w:rsidRDefault="00FF2F42" w:rsidP="00F14C81">
      <w:pPr>
        <w:pStyle w:val="1"/>
        <w:jc w:val="left"/>
        <w:rPr>
          <w:lang w:val="el-GR"/>
        </w:rPr>
      </w:pPr>
      <w:bookmarkStart w:id="36" w:name="_Toc488058541"/>
      <w:bookmarkStart w:id="37" w:name="_Toc15546002"/>
      <w:r w:rsidRPr="00B45F92">
        <w:rPr>
          <w:sz w:val="22"/>
          <w:szCs w:val="22"/>
        </w:rPr>
        <w:t>﻿</w:t>
      </w:r>
      <w:r w:rsidR="00F125A1" w:rsidRPr="00B45F92">
        <w:t>9. Προβλέψεις</w:t>
      </w:r>
      <w:bookmarkEnd w:id="36"/>
      <w:bookmarkEnd w:id="37"/>
    </w:p>
    <w:p w14:paraId="28092FC0" w14:textId="77777777" w:rsidR="00CF57A4" w:rsidRPr="00B45F92" w:rsidRDefault="00CF57A4" w:rsidP="00CF57A4">
      <w:pPr>
        <w:rPr>
          <w:lang w:eastAsia="en-US"/>
        </w:rPr>
      </w:pPr>
    </w:p>
    <w:p w14:paraId="0379B404" w14:textId="77777777" w:rsidR="00F125A1" w:rsidRPr="00B45F92" w:rsidRDefault="00F125A1" w:rsidP="00B82D0D">
      <w:pPr>
        <w:shd w:val="clear" w:color="auto" w:fill="FFFFFF"/>
        <w:spacing w:after="200" w:line="276" w:lineRule="auto"/>
        <w:ind w:left="284" w:right="14" w:hanging="284"/>
        <w:rPr>
          <w:b/>
          <w:sz w:val="22"/>
          <w:szCs w:val="22"/>
        </w:rPr>
      </w:pPr>
      <w:r w:rsidRPr="00B45F92">
        <w:rPr>
          <w:b/>
          <w:sz w:val="22"/>
          <w:szCs w:val="22"/>
        </w:rPr>
        <w:t>9.1 Πρόβλεψη αποζημίωσης προσωπικού λόγω αποχωρήσεως από την υπηρεσία</w:t>
      </w:r>
    </w:p>
    <w:p w14:paraId="6EFBBA11" w14:textId="77777777" w:rsidR="00F125A1" w:rsidRPr="00B45F92" w:rsidRDefault="005759FC" w:rsidP="00B82D0D">
      <w:pPr>
        <w:shd w:val="clear" w:color="auto" w:fill="FFFFFF"/>
        <w:spacing w:after="200" w:line="276" w:lineRule="auto"/>
        <w:ind w:left="5" w:right="14" w:firstLine="562"/>
        <w:jc w:val="both"/>
        <w:rPr>
          <w:sz w:val="22"/>
          <w:szCs w:val="22"/>
        </w:rPr>
      </w:pPr>
      <w:r w:rsidRPr="00B45F92">
        <w:rPr>
          <w:sz w:val="22"/>
          <w:szCs w:val="22"/>
        </w:rPr>
        <w:t xml:space="preserve">Δεν έχει καταχωρηθεί πρόβλεψη </w:t>
      </w:r>
      <w:r w:rsidR="00F125A1" w:rsidRPr="00B45F92">
        <w:rPr>
          <w:sz w:val="22"/>
          <w:szCs w:val="22"/>
        </w:rPr>
        <w:t>υποχρέωσης για παροχές σε εργαζομένους</w:t>
      </w:r>
      <w:r w:rsidRPr="00B45F92">
        <w:rPr>
          <w:sz w:val="22"/>
          <w:szCs w:val="22"/>
        </w:rPr>
        <w:t>.</w:t>
      </w:r>
    </w:p>
    <w:p w14:paraId="4A1E1C5B" w14:textId="77777777" w:rsidR="00F125A1" w:rsidRPr="00B45F92" w:rsidRDefault="00F125A1" w:rsidP="003554D4">
      <w:pPr>
        <w:shd w:val="clear" w:color="auto" w:fill="FFFFFF"/>
        <w:spacing w:after="200" w:line="228" w:lineRule="auto"/>
        <w:ind w:left="284" w:right="14" w:hanging="284"/>
        <w:rPr>
          <w:b/>
          <w:sz w:val="22"/>
          <w:szCs w:val="22"/>
        </w:rPr>
      </w:pPr>
      <w:r w:rsidRPr="00B45F92">
        <w:rPr>
          <w:b/>
          <w:sz w:val="22"/>
          <w:szCs w:val="22"/>
        </w:rPr>
        <w:t>9.2 Λοιπές προβλέψεις</w:t>
      </w:r>
    </w:p>
    <w:p w14:paraId="0032A468" w14:textId="77777777" w:rsidR="00804C01" w:rsidRPr="00B45F92" w:rsidRDefault="00635E18" w:rsidP="00804C01">
      <w:pPr>
        <w:shd w:val="clear" w:color="auto" w:fill="FFFFFF"/>
        <w:spacing w:after="200" w:line="228" w:lineRule="auto"/>
        <w:ind w:left="284" w:right="14"/>
        <w:rPr>
          <w:sz w:val="22"/>
          <w:szCs w:val="22"/>
        </w:rPr>
      </w:pPr>
      <w:r w:rsidRPr="00B45F92">
        <w:rPr>
          <w:sz w:val="22"/>
          <w:szCs w:val="22"/>
        </w:rPr>
        <w:t>Δεν υφίστανται λοιπές προβλέψεις.</w:t>
      </w:r>
    </w:p>
    <w:p w14:paraId="31D9D8FD" w14:textId="77777777" w:rsidR="00B45F92" w:rsidRDefault="00B45F92" w:rsidP="003554D4">
      <w:pPr>
        <w:pStyle w:val="1"/>
        <w:spacing w:line="228" w:lineRule="auto"/>
        <w:jc w:val="left"/>
        <w:rPr>
          <w:highlight w:val="yellow"/>
        </w:rPr>
      </w:pPr>
      <w:bookmarkStart w:id="38" w:name="_Toc488058542"/>
    </w:p>
    <w:p w14:paraId="0D662606" w14:textId="77777777" w:rsidR="00EF28E4" w:rsidRPr="00FA0511" w:rsidRDefault="00F75E42" w:rsidP="003554D4">
      <w:pPr>
        <w:pStyle w:val="1"/>
        <w:spacing w:line="228" w:lineRule="auto"/>
        <w:jc w:val="left"/>
      </w:pPr>
      <w:bookmarkStart w:id="39" w:name="_Toc15546003"/>
      <w:r w:rsidRPr="00FA0511">
        <w:t>10</w:t>
      </w:r>
      <w:r w:rsidR="00FF2F42" w:rsidRPr="00FA0511">
        <w:t>. Υ</w:t>
      </w:r>
      <w:r w:rsidR="00C75F51" w:rsidRPr="00FA0511">
        <w:t>ποχρεώσεις</w:t>
      </w:r>
      <w:bookmarkEnd w:id="38"/>
      <w:bookmarkEnd w:id="39"/>
    </w:p>
    <w:p w14:paraId="22CD7A51" w14:textId="77777777" w:rsidR="00F92EA8" w:rsidRPr="00FA0511" w:rsidRDefault="00F92EA8" w:rsidP="003554D4">
      <w:pPr>
        <w:spacing w:line="228" w:lineRule="auto"/>
        <w:rPr>
          <w:sz w:val="16"/>
          <w:szCs w:val="16"/>
          <w:lang w:eastAsia="en-US"/>
        </w:rPr>
      </w:pPr>
    </w:p>
    <w:p w14:paraId="3FDA2980" w14:textId="77777777" w:rsidR="009B619A" w:rsidRPr="00FA0511" w:rsidRDefault="009B619A" w:rsidP="003554D4">
      <w:pPr>
        <w:shd w:val="clear" w:color="auto" w:fill="FFFFFF"/>
        <w:spacing w:after="200" w:line="228" w:lineRule="auto"/>
        <w:ind w:left="284" w:right="14" w:hanging="284"/>
        <w:rPr>
          <w:b/>
          <w:sz w:val="22"/>
          <w:szCs w:val="22"/>
        </w:rPr>
      </w:pPr>
      <w:r w:rsidRPr="00FA0511">
        <w:rPr>
          <w:b/>
          <w:sz w:val="22"/>
          <w:szCs w:val="22"/>
        </w:rPr>
        <w:t>10.1 Μακροπρόθεσμ</w:t>
      </w:r>
      <w:r w:rsidR="00070498" w:rsidRPr="00FA0511">
        <w:rPr>
          <w:b/>
          <w:sz w:val="22"/>
          <w:szCs w:val="22"/>
        </w:rPr>
        <w:t>ες</w:t>
      </w:r>
      <w:r w:rsidRPr="00FA0511">
        <w:rPr>
          <w:b/>
          <w:sz w:val="22"/>
          <w:szCs w:val="22"/>
        </w:rPr>
        <w:t xml:space="preserve"> Υποχρεώσεις</w:t>
      </w:r>
    </w:p>
    <w:p w14:paraId="2F76F68E" w14:textId="77777777" w:rsidR="009B619A" w:rsidRPr="00FA0511" w:rsidRDefault="009B619A" w:rsidP="003554D4">
      <w:pPr>
        <w:shd w:val="clear" w:color="auto" w:fill="FFFFFF"/>
        <w:spacing w:after="200" w:line="228" w:lineRule="auto"/>
        <w:ind w:left="284" w:right="14" w:hanging="284"/>
        <w:rPr>
          <w:b/>
          <w:sz w:val="22"/>
          <w:szCs w:val="22"/>
        </w:rPr>
      </w:pPr>
      <w:r w:rsidRPr="00FA0511">
        <w:rPr>
          <w:b/>
          <w:sz w:val="22"/>
          <w:szCs w:val="22"/>
        </w:rPr>
        <w:t>10.1.1 Δάνεια</w:t>
      </w:r>
    </w:p>
    <w:p w14:paraId="01DD8460" w14:textId="77777777" w:rsidR="00B56F15" w:rsidRPr="00FA0511" w:rsidRDefault="00456A85" w:rsidP="00B56F15">
      <w:pPr>
        <w:shd w:val="clear" w:color="auto" w:fill="FFFFFF"/>
        <w:spacing w:after="200" w:line="228" w:lineRule="auto"/>
        <w:ind w:left="5" w:right="14" w:firstLine="562"/>
        <w:jc w:val="both"/>
        <w:rPr>
          <w:sz w:val="22"/>
          <w:szCs w:val="22"/>
        </w:rPr>
      </w:pPr>
      <w:r w:rsidRPr="00FA0511">
        <w:rPr>
          <w:sz w:val="22"/>
          <w:szCs w:val="22"/>
        </w:rPr>
        <w:t>Δεν υφίστανται δανειακές υποχρεώσεις.</w:t>
      </w:r>
    </w:p>
    <w:p w14:paraId="2A2C01BC" w14:textId="77777777" w:rsidR="009B619A" w:rsidRPr="00FA0511" w:rsidRDefault="00FF2F42" w:rsidP="006D6F7B">
      <w:pPr>
        <w:shd w:val="clear" w:color="auto" w:fill="FFFFFF"/>
        <w:spacing w:after="200" w:line="276" w:lineRule="auto"/>
        <w:ind w:left="567" w:right="14" w:hanging="567"/>
        <w:rPr>
          <w:b/>
          <w:sz w:val="22"/>
          <w:szCs w:val="22"/>
        </w:rPr>
      </w:pPr>
      <w:r w:rsidRPr="00FA0511">
        <w:rPr>
          <w:sz w:val="22"/>
          <w:szCs w:val="22"/>
        </w:rPr>
        <w:t>﻿</w:t>
      </w:r>
      <w:r w:rsidR="009B619A" w:rsidRPr="00FA0511">
        <w:rPr>
          <w:b/>
          <w:sz w:val="22"/>
          <w:szCs w:val="22"/>
        </w:rPr>
        <w:t xml:space="preserve">10.1.2 Λοιπές μακροπρόθεσμες υποχρεώσεις </w:t>
      </w:r>
    </w:p>
    <w:p w14:paraId="754B5F3D" w14:textId="77777777" w:rsidR="00C36C5C" w:rsidRPr="00FA0511" w:rsidRDefault="00647BE1" w:rsidP="00647BE1">
      <w:pPr>
        <w:shd w:val="clear" w:color="auto" w:fill="FFFFFF"/>
        <w:spacing w:after="200" w:line="228" w:lineRule="auto"/>
        <w:ind w:left="5" w:right="14" w:firstLine="562"/>
        <w:jc w:val="both"/>
        <w:rPr>
          <w:sz w:val="22"/>
          <w:szCs w:val="22"/>
        </w:rPr>
      </w:pPr>
      <w:r w:rsidRPr="00FA0511">
        <w:rPr>
          <w:sz w:val="22"/>
          <w:szCs w:val="22"/>
        </w:rPr>
        <w:t>Δεν υφίστανται μακροπρόθεσμες υποχρεώσεις</w:t>
      </w:r>
      <w:r w:rsidR="00B45F92" w:rsidRPr="00FA0511">
        <w:rPr>
          <w:sz w:val="22"/>
          <w:szCs w:val="22"/>
        </w:rPr>
        <w:t>.</w:t>
      </w:r>
    </w:p>
    <w:p w14:paraId="6791A51D" w14:textId="77777777" w:rsidR="009B619A" w:rsidRPr="00FA0511" w:rsidRDefault="009B619A" w:rsidP="00B82D0D">
      <w:pPr>
        <w:shd w:val="clear" w:color="auto" w:fill="FFFFFF"/>
        <w:spacing w:after="200" w:line="276" w:lineRule="auto"/>
        <w:ind w:left="284" w:right="14" w:hanging="284"/>
        <w:rPr>
          <w:b/>
          <w:sz w:val="22"/>
          <w:szCs w:val="22"/>
        </w:rPr>
      </w:pPr>
      <w:r w:rsidRPr="00FA0511">
        <w:rPr>
          <w:b/>
          <w:sz w:val="22"/>
          <w:szCs w:val="22"/>
        </w:rPr>
        <w:t xml:space="preserve">10.1.3 Κρατικές επιχορηγήσεις </w:t>
      </w:r>
    </w:p>
    <w:p w14:paraId="59783069" w14:textId="77777777" w:rsidR="00B45F92" w:rsidRPr="00FA0511" w:rsidRDefault="00B45F92" w:rsidP="00B45F92">
      <w:pPr>
        <w:shd w:val="clear" w:color="auto" w:fill="FFFFFF"/>
        <w:spacing w:after="200" w:line="228" w:lineRule="auto"/>
        <w:ind w:left="5" w:right="14" w:firstLine="562"/>
        <w:jc w:val="both"/>
        <w:rPr>
          <w:sz w:val="22"/>
          <w:szCs w:val="22"/>
        </w:rPr>
      </w:pPr>
      <w:r w:rsidRPr="00FA0511">
        <w:rPr>
          <w:sz w:val="22"/>
          <w:szCs w:val="22"/>
        </w:rPr>
        <w:t>Δεν υφίστανται κρατικές επιχορηγήσεις.</w:t>
      </w:r>
    </w:p>
    <w:p w14:paraId="72E6150B" w14:textId="77777777" w:rsidR="00070498" w:rsidRPr="00FA0511" w:rsidRDefault="00070498" w:rsidP="00B82D0D">
      <w:pPr>
        <w:shd w:val="clear" w:color="auto" w:fill="FFFFFF"/>
        <w:spacing w:after="200" w:line="276" w:lineRule="auto"/>
        <w:ind w:left="284" w:right="14" w:hanging="284"/>
        <w:rPr>
          <w:b/>
          <w:sz w:val="22"/>
          <w:szCs w:val="22"/>
        </w:rPr>
      </w:pPr>
      <w:r w:rsidRPr="00FA0511">
        <w:rPr>
          <w:b/>
          <w:sz w:val="22"/>
          <w:szCs w:val="22"/>
        </w:rPr>
        <w:t>10.2 Βραχυπρόθεσμες Υποχρεώσεις</w:t>
      </w:r>
    </w:p>
    <w:p w14:paraId="7FC22C38" w14:textId="77777777" w:rsidR="00070498" w:rsidRPr="00FA0511" w:rsidRDefault="00070498" w:rsidP="00B82D0D">
      <w:pPr>
        <w:shd w:val="clear" w:color="auto" w:fill="FFFFFF"/>
        <w:spacing w:after="200" w:line="276" w:lineRule="auto"/>
        <w:ind w:left="284" w:right="14" w:hanging="284"/>
        <w:rPr>
          <w:b/>
          <w:sz w:val="22"/>
          <w:szCs w:val="22"/>
        </w:rPr>
      </w:pPr>
      <w:r w:rsidRPr="00FA0511">
        <w:rPr>
          <w:b/>
          <w:sz w:val="22"/>
          <w:szCs w:val="22"/>
        </w:rPr>
        <w:t>10.2.1 Εμπορικές υποχρεώσεις</w:t>
      </w:r>
    </w:p>
    <w:p w14:paraId="57276FD5" w14:textId="77777777" w:rsidR="00070498" w:rsidRDefault="00070498" w:rsidP="00B82D0D">
      <w:pPr>
        <w:shd w:val="clear" w:color="auto" w:fill="FFFFFF"/>
        <w:spacing w:after="200" w:line="276" w:lineRule="auto"/>
        <w:ind w:left="284" w:right="14"/>
        <w:rPr>
          <w:sz w:val="22"/>
          <w:szCs w:val="22"/>
          <w:highlight w:val="yellow"/>
        </w:rPr>
      </w:pPr>
      <w:r w:rsidRPr="00FA0511">
        <w:rPr>
          <w:sz w:val="22"/>
          <w:szCs w:val="22"/>
        </w:rPr>
        <w:lastRenderedPageBreak/>
        <w:t>Οι εμπορικές υποχρεώσεις αναλύονται στον κατωτέρω πίνακα:</w:t>
      </w:r>
    </w:p>
    <w:tbl>
      <w:tblPr>
        <w:tblW w:w="9500" w:type="dxa"/>
        <w:tblInd w:w="123" w:type="dxa"/>
        <w:tblLook w:val="04A0" w:firstRow="1" w:lastRow="0" w:firstColumn="1" w:lastColumn="0" w:noHBand="0" w:noVBand="1"/>
      </w:tblPr>
      <w:tblGrid>
        <w:gridCol w:w="6520"/>
        <w:gridCol w:w="1440"/>
        <w:gridCol w:w="1540"/>
      </w:tblGrid>
      <w:tr w:rsidR="00112117" w14:paraId="624A648C" w14:textId="77777777" w:rsidTr="00112117">
        <w:trPr>
          <w:trHeight w:val="315"/>
        </w:trPr>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EFA123A" w14:textId="77777777" w:rsidR="00112117" w:rsidRDefault="00112117" w:rsidP="00112117">
            <w:pPr>
              <w:rPr>
                <w:b/>
                <w:bCs/>
                <w:color w:val="000000"/>
                <w:sz w:val="22"/>
                <w:szCs w:val="22"/>
              </w:rPr>
            </w:pPr>
            <w:r>
              <w:rPr>
                <w:b/>
                <w:bCs/>
                <w:color w:val="000000"/>
                <w:sz w:val="22"/>
                <w:szCs w:val="22"/>
              </w:rPr>
              <w:t>Εμπορικές υποχρεώσεις</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14:paraId="7A99F85C" w14:textId="77777777" w:rsidR="00112117" w:rsidRDefault="00112117" w:rsidP="00112117">
            <w:pPr>
              <w:jc w:val="center"/>
              <w:rPr>
                <w:b/>
                <w:bCs/>
                <w:color w:val="000000"/>
                <w:sz w:val="22"/>
                <w:szCs w:val="22"/>
              </w:rPr>
            </w:pPr>
            <w:r>
              <w:rPr>
                <w:b/>
                <w:bCs/>
                <w:color w:val="000000"/>
                <w:sz w:val="22"/>
                <w:szCs w:val="22"/>
              </w:rPr>
              <w:t>31/12/2020</w:t>
            </w:r>
          </w:p>
        </w:tc>
        <w:tc>
          <w:tcPr>
            <w:tcW w:w="1540" w:type="dxa"/>
            <w:tcBorders>
              <w:top w:val="single" w:sz="12" w:space="0" w:color="auto"/>
              <w:left w:val="nil"/>
              <w:bottom w:val="single" w:sz="12" w:space="0" w:color="auto"/>
              <w:right w:val="single" w:sz="12" w:space="0" w:color="auto"/>
            </w:tcBorders>
            <w:vAlign w:val="center"/>
          </w:tcPr>
          <w:p w14:paraId="7FD9D196" w14:textId="77777777" w:rsidR="00112117" w:rsidRDefault="00112117" w:rsidP="00112117">
            <w:pPr>
              <w:jc w:val="center"/>
              <w:rPr>
                <w:b/>
                <w:bCs/>
                <w:color w:val="000000"/>
                <w:sz w:val="22"/>
                <w:szCs w:val="22"/>
              </w:rPr>
            </w:pPr>
            <w:r>
              <w:rPr>
                <w:b/>
                <w:bCs/>
                <w:color w:val="000000"/>
                <w:sz w:val="22"/>
                <w:szCs w:val="22"/>
              </w:rPr>
              <w:t>31/12/2019</w:t>
            </w:r>
          </w:p>
        </w:tc>
      </w:tr>
      <w:tr w:rsidR="00112117" w14:paraId="3AF48FB9" w14:textId="77777777" w:rsidTr="00112117">
        <w:trPr>
          <w:trHeight w:val="315"/>
        </w:trPr>
        <w:tc>
          <w:tcPr>
            <w:tcW w:w="6520" w:type="dxa"/>
            <w:tcBorders>
              <w:top w:val="nil"/>
              <w:left w:val="single" w:sz="12" w:space="0" w:color="auto"/>
              <w:bottom w:val="nil"/>
              <w:right w:val="single" w:sz="12" w:space="0" w:color="auto"/>
            </w:tcBorders>
            <w:shd w:val="clear" w:color="auto" w:fill="auto"/>
            <w:vAlign w:val="center"/>
            <w:hideMark/>
          </w:tcPr>
          <w:p w14:paraId="5B002ED7" w14:textId="77777777" w:rsidR="00112117" w:rsidRDefault="00112117" w:rsidP="00112117">
            <w:pPr>
              <w:rPr>
                <w:color w:val="000000"/>
                <w:sz w:val="22"/>
                <w:szCs w:val="22"/>
              </w:rPr>
            </w:pPr>
            <w:r>
              <w:rPr>
                <w:color w:val="000000"/>
                <w:sz w:val="22"/>
                <w:szCs w:val="22"/>
              </w:rPr>
              <w:t>Προμηθευτές</w:t>
            </w:r>
          </w:p>
        </w:tc>
        <w:tc>
          <w:tcPr>
            <w:tcW w:w="1440" w:type="dxa"/>
            <w:tcBorders>
              <w:top w:val="nil"/>
              <w:left w:val="nil"/>
              <w:bottom w:val="single" w:sz="2" w:space="0" w:color="auto"/>
              <w:right w:val="single" w:sz="12" w:space="0" w:color="auto"/>
            </w:tcBorders>
            <w:shd w:val="clear" w:color="auto" w:fill="auto"/>
            <w:vAlign w:val="center"/>
            <w:hideMark/>
          </w:tcPr>
          <w:p w14:paraId="3111E218" w14:textId="77777777" w:rsidR="00112117" w:rsidRDefault="00112117" w:rsidP="00112117">
            <w:pPr>
              <w:jc w:val="right"/>
              <w:rPr>
                <w:color w:val="000000"/>
                <w:sz w:val="22"/>
                <w:szCs w:val="22"/>
              </w:rPr>
            </w:pPr>
            <w:r w:rsidRPr="00112117">
              <w:rPr>
                <w:color w:val="000000"/>
                <w:sz w:val="22"/>
                <w:szCs w:val="22"/>
              </w:rPr>
              <w:t>882,98</w:t>
            </w:r>
          </w:p>
        </w:tc>
        <w:tc>
          <w:tcPr>
            <w:tcW w:w="1540" w:type="dxa"/>
            <w:tcBorders>
              <w:top w:val="nil"/>
              <w:left w:val="nil"/>
              <w:bottom w:val="single" w:sz="2" w:space="0" w:color="auto"/>
              <w:right w:val="single" w:sz="12" w:space="0" w:color="auto"/>
            </w:tcBorders>
            <w:vAlign w:val="center"/>
          </w:tcPr>
          <w:p w14:paraId="161B9374" w14:textId="77777777" w:rsidR="00112117" w:rsidRDefault="00112117" w:rsidP="00112117">
            <w:pPr>
              <w:jc w:val="right"/>
              <w:rPr>
                <w:color w:val="000000"/>
                <w:sz w:val="22"/>
                <w:szCs w:val="22"/>
              </w:rPr>
            </w:pPr>
            <w:r w:rsidRPr="00A258EC">
              <w:rPr>
                <w:color w:val="000000"/>
                <w:sz w:val="22"/>
                <w:szCs w:val="22"/>
              </w:rPr>
              <w:t>751,39</w:t>
            </w:r>
          </w:p>
        </w:tc>
      </w:tr>
      <w:tr w:rsidR="00112117" w14:paraId="6D0824C8" w14:textId="77777777" w:rsidTr="00112117">
        <w:trPr>
          <w:trHeight w:val="300"/>
        </w:trPr>
        <w:tc>
          <w:tcPr>
            <w:tcW w:w="6520" w:type="dxa"/>
            <w:tcBorders>
              <w:top w:val="nil"/>
              <w:left w:val="single" w:sz="12" w:space="0" w:color="auto"/>
              <w:bottom w:val="single" w:sz="12" w:space="0" w:color="auto"/>
              <w:right w:val="single" w:sz="12" w:space="0" w:color="auto"/>
            </w:tcBorders>
            <w:shd w:val="clear" w:color="auto" w:fill="auto"/>
            <w:vAlign w:val="center"/>
            <w:hideMark/>
          </w:tcPr>
          <w:p w14:paraId="533A8A17" w14:textId="77777777" w:rsidR="00112117" w:rsidRDefault="00112117" w:rsidP="00112117">
            <w:pPr>
              <w:rPr>
                <w:b/>
                <w:bCs/>
                <w:color w:val="000000"/>
                <w:sz w:val="22"/>
                <w:szCs w:val="22"/>
              </w:rPr>
            </w:pPr>
            <w:r>
              <w:rPr>
                <w:b/>
                <w:bCs/>
                <w:color w:val="000000"/>
                <w:sz w:val="22"/>
                <w:szCs w:val="22"/>
              </w:rPr>
              <w:t>Σύνολο</w:t>
            </w:r>
          </w:p>
        </w:tc>
        <w:tc>
          <w:tcPr>
            <w:tcW w:w="1440" w:type="dxa"/>
            <w:tcBorders>
              <w:top w:val="single" w:sz="2" w:space="0" w:color="auto"/>
              <w:left w:val="nil"/>
              <w:bottom w:val="double" w:sz="6" w:space="0" w:color="auto"/>
              <w:right w:val="single" w:sz="12" w:space="0" w:color="auto"/>
            </w:tcBorders>
            <w:shd w:val="clear" w:color="auto" w:fill="auto"/>
            <w:vAlign w:val="center"/>
            <w:hideMark/>
          </w:tcPr>
          <w:p w14:paraId="07D0850D" w14:textId="77777777" w:rsidR="00112117" w:rsidRDefault="00112117" w:rsidP="00112117">
            <w:pPr>
              <w:jc w:val="right"/>
              <w:rPr>
                <w:b/>
                <w:bCs/>
                <w:color w:val="000000"/>
                <w:sz w:val="22"/>
                <w:szCs w:val="22"/>
              </w:rPr>
            </w:pPr>
            <w:r w:rsidRPr="00112117">
              <w:rPr>
                <w:b/>
                <w:bCs/>
                <w:color w:val="000000"/>
                <w:sz w:val="22"/>
                <w:szCs w:val="22"/>
              </w:rPr>
              <w:t>882,98</w:t>
            </w:r>
          </w:p>
        </w:tc>
        <w:tc>
          <w:tcPr>
            <w:tcW w:w="1540" w:type="dxa"/>
            <w:tcBorders>
              <w:top w:val="single" w:sz="2" w:space="0" w:color="auto"/>
              <w:left w:val="nil"/>
              <w:bottom w:val="double" w:sz="6" w:space="0" w:color="auto"/>
              <w:right w:val="single" w:sz="12" w:space="0" w:color="auto"/>
            </w:tcBorders>
            <w:vAlign w:val="center"/>
          </w:tcPr>
          <w:p w14:paraId="658CFE64" w14:textId="77777777" w:rsidR="00112117" w:rsidRDefault="00112117" w:rsidP="00112117">
            <w:pPr>
              <w:jc w:val="right"/>
              <w:rPr>
                <w:b/>
                <w:bCs/>
                <w:color w:val="000000"/>
                <w:sz w:val="22"/>
                <w:szCs w:val="22"/>
              </w:rPr>
            </w:pPr>
            <w:r w:rsidRPr="00A258EC">
              <w:rPr>
                <w:b/>
                <w:bCs/>
                <w:color w:val="000000"/>
                <w:sz w:val="22"/>
                <w:szCs w:val="22"/>
              </w:rPr>
              <w:t>751,39</w:t>
            </w:r>
          </w:p>
        </w:tc>
      </w:tr>
    </w:tbl>
    <w:p w14:paraId="6C78006B" w14:textId="77777777" w:rsidR="00B45F92" w:rsidRDefault="00B45F92" w:rsidP="00B82D0D">
      <w:pPr>
        <w:shd w:val="clear" w:color="auto" w:fill="FFFFFF"/>
        <w:spacing w:after="200" w:line="276" w:lineRule="auto"/>
        <w:ind w:left="284" w:right="14"/>
        <w:rPr>
          <w:sz w:val="22"/>
          <w:szCs w:val="22"/>
          <w:highlight w:val="yellow"/>
        </w:rPr>
      </w:pPr>
    </w:p>
    <w:p w14:paraId="52B4FB23" w14:textId="77777777" w:rsidR="00070498" w:rsidRPr="00A760D1" w:rsidRDefault="00070498" w:rsidP="00B82D0D">
      <w:pPr>
        <w:shd w:val="clear" w:color="auto" w:fill="FFFFFF"/>
        <w:spacing w:after="200" w:line="276" w:lineRule="auto"/>
        <w:ind w:left="284" w:right="14" w:hanging="284"/>
        <w:rPr>
          <w:b/>
          <w:sz w:val="22"/>
          <w:szCs w:val="22"/>
        </w:rPr>
      </w:pPr>
      <w:r w:rsidRPr="00A760D1">
        <w:rPr>
          <w:b/>
          <w:sz w:val="22"/>
          <w:szCs w:val="22"/>
        </w:rPr>
        <w:t>10.2.2 Λοιπές υποχρεώσεις</w:t>
      </w:r>
    </w:p>
    <w:p w14:paraId="041347B5" w14:textId="77777777" w:rsidR="00070498" w:rsidRPr="00A760D1" w:rsidRDefault="00070498" w:rsidP="00B82D0D">
      <w:pPr>
        <w:shd w:val="clear" w:color="auto" w:fill="FFFFFF"/>
        <w:spacing w:after="200" w:line="276" w:lineRule="auto"/>
        <w:ind w:left="284" w:right="14"/>
        <w:rPr>
          <w:sz w:val="22"/>
          <w:szCs w:val="22"/>
        </w:rPr>
      </w:pPr>
      <w:r w:rsidRPr="00A760D1">
        <w:rPr>
          <w:sz w:val="22"/>
          <w:szCs w:val="22"/>
        </w:rPr>
        <w:t xml:space="preserve">Οι </w:t>
      </w:r>
      <w:r w:rsidR="00BA3252" w:rsidRPr="00A760D1">
        <w:rPr>
          <w:sz w:val="22"/>
          <w:szCs w:val="22"/>
        </w:rPr>
        <w:t xml:space="preserve">λοιπές </w:t>
      </w:r>
      <w:r w:rsidRPr="00A760D1">
        <w:rPr>
          <w:sz w:val="22"/>
          <w:szCs w:val="22"/>
        </w:rPr>
        <w:t>υποχρεώσεις αναλύονται στον κατωτέρω πίνακα:</w:t>
      </w:r>
    </w:p>
    <w:tbl>
      <w:tblPr>
        <w:tblW w:w="5000" w:type="pct"/>
        <w:tblLook w:val="04A0" w:firstRow="1" w:lastRow="0" w:firstColumn="1" w:lastColumn="0" w:noHBand="0" w:noVBand="1"/>
      </w:tblPr>
      <w:tblGrid>
        <w:gridCol w:w="6926"/>
        <w:gridCol w:w="1371"/>
        <w:gridCol w:w="1425"/>
      </w:tblGrid>
      <w:tr w:rsidR="00A258EC" w14:paraId="4BE06A3C" w14:textId="77777777" w:rsidTr="00A258EC">
        <w:trPr>
          <w:trHeight w:val="330"/>
        </w:trPr>
        <w:tc>
          <w:tcPr>
            <w:tcW w:w="356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2B2A3FF" w14:textId="77777777" w:rsidR="00A258EC" w:rsidRDefault="00A258EC">
            <w:pPr>
              <w:rPr>
                <w:b/>
                <w:bCs/>
                <w:color w:val="000000"/>
                <w:sz w:val="22"/>
                <w:szCs w:val="22"/>
              </w:rPr>
            </w:pPr>
            <w:r>
              <w:rPr>
                <w:b/>
                <w:bCs/>
                <w:color w:val="000000"/>
                <w:sz w:val="22"/>
                <w:szCs w:val="22"/>
              </w:rPr>
              <w:t>Λοιπές υποχρεώσεις</w:t>
            </w:r>
          </w:p>
        </w:tc>
        <w:tc>
          <w:tcPr>
            <w:tcW w:w="705" w:type="pct"/>
            <w:tcBorders>
              <w:top w:val="single" w:sz="12" w:space="0" w:color="auto"/>
              <w:left w:val="nil"/>
              <w:bottom w:val="single" w:sz="12" w:space="0" w:color="auto"/>
              <w:right w:val="single" w:sz="12" w:space="0" w:color="auto"/>
            </w:tcBorders>
            <w:shd w:val="clear" w:color="auto" w:fill="auto"/>
            <w:vAlign w:val="center"/>
            <w:hideMark/>
          </w:tcPr>
          <w:p w14:paraId="4A4A6526" w14:textId="77777777" w:rsidR="00A258EC" w:rsidRDefault="00112117">
            <w:pPr>
              <w:jc w:val="center"/>
              <w:rPr>
                <w:b/>
                <w:bCs/>
                <w:color w:val="000000"/>
                <w:sz w:val="22"/>
                <w:szCs w:val="22"/>
              </w:rPr>
            </w:pPr>
            <w:r>
              <w:rPr>
                <w:b/>
                <w:bCs/>
                <w:color w:val="000000"/>
                <w:sz w:val="22"/>
                <w:szCs w:val="22"/>
              </w:rPr>
              <w:t>31/12/20</w:t>
            </w:r>
          </w:p>
        </w:tc>
        <w:tc>
          <w:tcPr>
            <w:tcW w:w="733" w:type="pct"/>
            <w:tcBorders>
              <w:top w:val="single" w:sz="12" w:space="0" w:color="auto"/>
              <w:left w:val="nil"/>
              <w:bottom w:val="single" w:sz="12" w:space="0" w:color="auto"/>
              <w:right w:val="single" w:sz="12" w:space="0" w:color="auto"/>
            </w:tcBorders>
            <w:shd w:val="clear" w:color="auto" w:fill="auto"/>
            <w:vAlign w:val="center"/>
            <w:hideMark/>
          </w:tcPr>
          <w:p w14:paraId="231731DB" w14:textId="77777777" w:rsidR="00A258EC" w:rsidRDefault="00A258EC">
            <w:pPr>
              <w:jc w:val="center"/>
              <w:rPr>
                <w:b/>
                <w:bCs/>
                <w:color w:val="000000"/>
                <w:sz w:val="22"/>
                <w:szCs w:val="22"/>
              </w:rPr>
            </w:pPr>
            <w:r>
              <w:rPr>
                <w:b/>
                <w:bCs/>
                <w:color w:val="000000"/>
                <w:sz w:val="22"/>
                <w:szCs w:val="22"/>
              </w:rPr>
              <w:t>31/12/1</w:t>
            </w:r>
            <w:r w:rsidR="00112117">
              <w:rPr>
                <w:b/>
                <w:bCs/>
                <w:color w:val="000000"/>
                <w:sz w:val="22"/>
                <w:szCs w:val="22"/>
              </w:rPr>
              <w:t>9</w:t>
            </w:r>
          </w:p>
        </w:tc>
      </w:tr>
      <w:tr w:rsidR="00A258EC" w14:paraId="4E08A33B" w14:textId="77777777" w:rsidTr="00A258EC">
        <w:trPr>
          <w:trHeight w:val="330"/>
        </w:trPr>
        <w:tc>
          <w:tcPr>
            <w:tcW w:w="3562" w:type="pct"/>
            <w:tcBorders>
              <w:top w:val="nil"/>
              <w:left w:val="single" w:sz="12" w:space="0" w:color="auto"/>
              <w:bottom w:val="nil"/>
              <w:right w:val="single" w:sz="12" w:space="0" w:color="auto"/>
            </w:tcBorders>
            <w:shd w:val="clear" w:color="auto" w:fill="auto"/>
            <w:vAlign w:val="center"/>
            <w:hideMark/>
          </w:tcPr>
          <w:p w14:paraId="7B586B2A" w14:textId="77777777" w:rsidR="00A258EC" w:rsidRDefault="00A258EC">
            <w:pPr>
              <w:rPr>
                <w:color w:val="000000"/>
                <w:sz w:val="22"/>
                <w:szCs w:val="22"/>
              </w:rPr>
            </w:pPr>
            <w:r>
              <w:rPr>
                <w:color w:val="000000"/>
                <w:sz w:val="22"/>
                <w:szCs w:val="22"/>
              </w:rPr>
              <w:t>Υποχρεώσεις προς συνδεδεμένα μέρη</w:t>
            </w:r>
          </w:p>
        </w:tc>
        <w:tc>
          <w:tcPr>
            <w:tcW w:w="705" w:type="pct"/>
            <w:tcBorders>
              <w:top w:val="nil"/>
              <w:left w:val="nil"/>
              <w:bottom w:val="nil"/>
              <w:right w:val="single" w:sz="12" w:space="0" w:color="auto"/>
            </w:tcBorders>
            <w:shd w:val="clear" w:color="auto" w:fill="auto"/>
            <w:vAlign w:val="center"/>
            <w:hideMark/>
          </w:tcPr>
          <w:p w14:paraId="0A1435A1" w14:textId="77777777" w:rsidR="00A258EC" w:rsidRDefault="00A258EC">
            <w:pPr>
              <w:jc w:val="right"/>
              <w:rPr>
                <w:color w:val="000000"/>
                <w:sz w:val="22"/>
                <w:szCs w:val="22"/>
              </w:rPr>
            </w:pPr>
            <w:r>
              <w:rPr>
                <w:color w:val="000000"/>
                <w:sz w:val="22"/>
                <w:szCs w:val="22"/>
              </w:rPr>
              <w:t>602.675,00</w:t>
            </w:r>
          </w:p>
        </w:tc>
        <w:tc>
          <w:tcPr>
            <w:tcW w:w="733" w:type="pct"/>
            <w:tcBorders>
              <w:top w:val="nil"/>
              <w:left w:val="nil"/>
              <w:bottom w:val="nil"/>
              <w:right w:val="single" w:sz="12" w:space="0" w:color="auto"/>
            </w:tcBorders>
            <w:shd w:val="clear" w:color="auto" w:fill="auto"/>
            <w:vAlign w:val="center"/>
            <w:hideMark/>
          </w:tcPr>
          <w:p w14:paraId="445A0F45" w14:textId="77777777" w:rsidR="00A258EC" w:rsidRDefault="00A258EC">
            <w:pPr>
              <w:jc w:val="right"/>
              <w:rPr>
                <w:color w:val="000000"/>
                <w:sz w:val="22"/>
                <w:szCs w:val="22"/>
              </w:rPr>
            </w:pPr>
            <w:r>
              <w:rPr>
                <w:color w:val="000000"/>
                <w:sz w:val="22"/>
                <w:szCs w:val="22"/>
              </w:rPr>
              <w:t>602.675,00</w:t>
            </w:r>
          </w:p>
        </w:tc>
      </w:tr>
      <w:tr w:rsidR="00A258EC" w14:paraId="44ACE4DC" w14:textId="77777777" w:rsidTr="00112117">
        <w:trPr>
          <w:trHeight w:val="330"/>
        </w:trPr>
        <w:tc>
          <w:tcPr>
            <w:tcW w:w="3562" w:type="pct"/>
            <w:tcBorders>
              <w:top w:val="nil"/>
              <w:left w:val="single" w:sz="12" w:space="0" w:color="auto"/>
              <w:bottom w:val="nil"/>
              <w:right w:val="single" w:sz="12" w:space="0" w:color="auto"/>
            </w:tcBorders>
            <w:shd w:val="clear" w:color="auto" w:fill="auto"/>
            <w:vAlign w:val="center"/>
            <w:hideMark/>
          </w:tcPr>
          <w:p w14:paraId="3C6AEE1E" w14:textId="77777777" w:rsidR="00A258EC" w:rsidRDefault="00A258EC">
            <w:pPr>
              <w:rPr>
                <w:color w:val="000000"/>
                <w:sz w:val="22"/>
                <w:szCs w:val="22"/>
              </w:rPr>
            </w:pPr>
            <w:r>
              <w:rPr>
                <w:color w:val="000000"/>
                <w:sz w:val="22"/>
                <w:szCs w:val="22"/>
              </w:rPr>
              <w:t>Πιστωτές διάφοροι</w:t>
            </w:r>
          </w:p>
        </w:tc>
        <w:tc>
          <w:tcPr>
            <w:tcW w:w="705" w:type="pct"/>
            <w:tcBorders>
              <w:top w:val="nil"/>
              <w:left w:val="nil"/>
              <w:bottom w:val="single" w:sz="4" w:space="0" w:color="auto"/>
              <w:right w:val="single" w:sz="12" w:space="0" w:color="auto"/>
            </w:tcBorders>
            <w:shd w:val="clear" w:color="auto" w:fill="auto"/>
            <w:vAlign w:val="center"/>
            <w:hideMark/>
          </w:tcPr>
          <w:p w14:paraId="6D3DCD03" w14:textId="77777777" w:rsidR="00A258EC" w:rsidRPr="00112117" w:rsidRDefault="00112117">
            <w:pPr>
              <w:jc w:val="right"/>
              <w:rPr>
                <w:color w:val="000000"/>
                <w:sz w:val="22"/>
                <w:szCs w:val="22"/>
                <w:lang w:val="en-US"/>
              </w:rPr>
            </w:pPr>
            <w:r>
              <w:rPr>
                <w:color w:val="000000"/>
                <w:sz w:val="22"/>
                <w:szCs w:val="22"/>
                <w:lang w:val="en-US"/>
              </w:rPr>
              <w:t>0,00</w:t>
            </w:r>
          </w:p>
        </w:tc>
        <w:tc>
          <w:tcPr>
            <w:tcW w:w="733" w:type="pct"/>
            <w:tcBorders>
              <w:top w:val="nil"/>
              <w:left w:val="nil"/>
              <w:bottom w:val="single" w:sz="4" w:space="0" w:color="auto"/>
              <w:right w:val="single" w:sz="12" w:space="0" w:color="auto"/>
            </w:tcBorders>
            <w:shd w:val="clear" w:color="auto" w:fill="auto"/>
            <w:vAlign w:val="center"/>
            <w:hideMark/>
          </w:tcPr>
          <w:p w14:paraId="76EEDD4E" w14:textId="77777777" w:rsidR="00A258EC" w:rsidRDefault="00112117">
            <w:pPr>
              <w:jc w:val="right"/>
              <w:rPr>
                <w:color w:val="000000"/>
                <w:sz w:val="22"/>
                <w:szCs w:val="22"/>
              </w:rPr>
            </w:pPr>
            <w:r w:rsidRPr="00112117">
              <w:rPr>
                <w:color w:val="000000"/>
                <w:sz w:val="22"/>
                <w:szCs w:val="22"/>
              </w:rPr>
              <w:t>207,20</w:t>
            </w:r>
          </w:p>
        </w:tc>
      </w:tr>
      <w:tr w:rsidR="00A258EC" w14:paraId="0E16ACCD" w14:textId="77777777" w:rsidTr="00112117">
        <w:trPr>
          <w:trHeight w:val="330"/>
        </w:trPr>
        <w:tc>
          <w:tcPr>
            <w:tcW w:w="3562" w:type="pct"/>
            <w:tcBorders>
              <w:top w:val="nil"/>
              <w:left w:val="single" w:sz="12" w:space="0" w:color="auto"/>
              <w:bottom w:val="single" w:sz="12" w:space="0" w:color="auto"/>
              <w:right w:val="single" w:sz="12" w:space="0" w:color="auto"/>
            </w:tcBorders>
            <w:shd w:val="clear" w:color="auto" w:fill="auto"/>
            <w:vAlign w:val="center"/>
            <w:hideMark/>
          </w:tcPr>
          <w:p w14:paraId="37D49893" w14:textId="77777777" w:rsidR="00A258EC" w:rsidRDefault="00A258EC">
            <w:pPr>
              <w:rPr>
                <w:b/>
                <w:bCs/>
                <w:color w:val="000000"/>
                <w:sz w:val="22"/>
                <w:szCs w:val="22"/>
              </w:rPr>
            </w:pPr>
            <w:r>
              <w:rPr>
                <w:b/>
                <w:bCs/>
                <w:color w:val="000000"/>
                <w:sz w:val="22"/>
                <w:szCs w:val="22"/>
              </w:rPr>
              <w:t>Σύνολο</w:t>
            </w:r>
          </w:p>
        </w:tc>
        <w:tc>
          <w:tcPr>
            <w:tcW w:w="705" w:type="pct"/>
            <w:tcBorders>
              <w:top w:val="single" w:sz="4" w:space="0" w:color="auto"/>
              <w:left w:val="nil"/>
              <w:bottom w:val="double" w:sz="6" w:space="0" w:color="auto"/>
              <w:right w:val="single" w:sz="12" w:space="0" w:color="auto"/>
            </w:tcBorders>
            <w:shd w:val="clear" w:color="auto" w:fill="auto"/>
            <w:vAlign w:val="center"/>
            <w:hideMark/>
          </w:tcPr>
          <w:p w14:paraId="71EE1245" w14:textId="77777777" w:rsidR="00A258EC" w:rsidRDefault="00112117">
            <w:pPr>
              <w:jc w:val="right"/>
              <w:rPr>
                <w:b/>
                <w:bCs/>
                <w:color w:val="000000"/>
                <w:sz w:val="22"/>
                <w:szCs w:val="22"/>
              </w:rPr>
            </w:pPr>
            <w:r>
              <w:rPr>
                <w:b/>
                <w:bCs/>
                <w:color w:val="000000"/>
                <w:sz w:val="22"/>
                <w:szCs w:val="22"/>
              </w:rPr>
              <w:t>602.675,00</w:t>
            </w:r>
          </w:p>
        </w:tc>
        <w:tc>
          <w:tcPr>
            <w:tcW w:w="733" w:type="pct"/>
            <w:tcBorders>
              <w:top w:val="single" w:sz="4" w:space="0" w:color="auto"/>
              <w:left w:val="nil"/>
              <w:bottom w:val="double" w:sz="6" w:space="0" w:color="auto"/>
              <w:right w:val="single" w:sz="12" w:space="0" w:color="auto"/>
            </w:tcBorders>
            <w:shd w:val="clear" w:color="auto" w:fill="auto"/>
            <w:vAlign w:val="center"/>
            <w:hideMark/>
          </w:tcPr>
          <w:p w14:paraId="553FDD39" w14:textId="77777777" w:rsidR="00A258EC" w:rsidRPr="00112117" w:rsidRDefault="00112117">
            <w:pPr>
              <w:jc w:val="right"/>
              <w:rPr>
                <w:b/>
                <w:bCs/>
                <w:color w:val="000000"/>
                <w:sz w:val="22"/>
                <w:szCs w:val="22"/>
                <w:lang w:val="en-US"/>
              </w:rPr>
            </w:pPr>
            <w:r>
              <w:rPr>
                <w:b/>
                <w:bCs/>
                <w:color w:val="000000"/>
                <w:sz w:val="22"/>
                <w:szCs w:val="22"/>
              </w:rPr>
              <w:fldChar w:fldCharType="begin"/>
            </w:r>
            <w:r>
              <w:rPr>
                <w:b/>
                <w:bCs/>
                <w:color w:val="000000"/>
                <w:sz w:val="22"/>
                <w:szCs w:val="22"/>
              </w:rPr>
              <w:instrText xml:space="preserve"> =SUM(ABOVE) </w:instrText>
            </w:r>
            <w:r>
              <w:rPr>
                <w:b/>
                <w:bCs/>
                <w:color w:val="000000"/>
                <w:sz w:val="22"/>
                <w:szCs w:val="22"/>
              </w:rPr>
              <w:fldChar w:fldCharType="separate"/>
            </w:r>
            <w:r>
              <w:rPr>
                <w:b/>
                <w:bCs/>
                <w:noProof/>
                <w:color w:val="000000"/>
                <w:sz w:val="22"/>
                <w:szCs w:val="22"/>
              </w:rPr>
              <w:t>602.882,2</w:t>
            </w:r>
            <w:r>
              <w:rPr>
                <w:b/>
                <w:bCs/>
                <w:color w:val="000000"/>
                <w:sz w:val="22"/>
                <w:szCs w:val="22"/>
              </w:rPr>
              <w:fldChar w:fldCharType="end"/>
            </w:r>
            <w:r>
              <w:rPr>
                <w:b/>
                <w:bCs/>
                <w:color w:val="000000"/>
                <w:sz w:val="22"/>
                <w:szCs w:val="22"/>
                <w:lang w:val="en-US"/>
              </w:rPr>
              <w:t>0</w:t>
            </w:r>
          </w:p>
        </w:tc>
      </w:tr>
    </w:tbl>
    <w:p w14:paraId="16EFE6D4" w14:textId="77777777" w:rsidR="00070498" w:rsidRPr="00A131AE" w:rsidRDefault="00070498" w:rsidP="00523C3C">
      <w:pPr>
        <w:pStyle w:val="a8"/>
        <w:rPr>
          <w:highlight w:val="yellow"/>
        </w:rPr>
      </w:pPr>
    </w:p>
    <w:p w14:paraId="0C7708E4" w14:textId="77777777" w:rsidR="00763613" w:rsidRPr="00A760D1" w:rsidRDefault="00FC44B4" w:rsidP="00A760D1">
      <w:pPr>
        <w:pStyle w:val="1"/>
        <w:jc w:val="left"/>
      </w:pPr>
      <w:bookmarkStart w:id="40" w:name="_Toc488058543"/>
      <w:bookmarkStart w:id="41" w:name="_Toc15546004"/>
      <w:r w:rsidRPr="00A760D1">
        <w:t>1</w:t>
      </w:r>
      <w:r w:rsidR="001F2B44" w:rsidRPr="00A760D1">
        <w:t>1</w:t>
      </w:r>
      <w:r w:rsidR="00FF2F42" w:rsidRPr="00A760D1">
        <w:t xml:space="preserve">. </w:t>
      </w:r>
      <w:r w:rsidR="00763613" w:rsidRPr="00A760D1">
        <w:t>Έσοδα και έξοδα σημαντικού ποσού ή ιδιαίτερης συχνότητας ή σημασίας</w:t>
      </w:r>
      <w:bookmarkEnd w:id="40"/>
      <w:bookmarkEnd w:id="41"/>
    </w:p>
    <w:p w14:paraId="4D9CDD4E" w14:textId="77777777" w:rsidR="00523C3C" w:rsidRPr="00A760D1" w:rsidRDefault="00523C3C" w:rsidP="00A760D1">
      <w:pPr>
        <w:rPr>
          <w:sz w:val="16"/>
          <w:szCs w:val="16"/>
          <w:lang w:eastAsia="en-US"/>
        </w:rPr>
      </w:pPr>
    </w:p>
    <w:p w14:paraId="15E2E84F" w14:textId="77777777" w:rsidR="008B76FD" w:rsidRPr="00A760D1" w:rsidRDefault="008B76FD" w:rsidP="00A760D1">
      <w:pPr>
        <w:spacing w:after="200" w:line="276" w:lineRule="auto"/>
        <w:ind w:left="5" w:right="14" w:firstLine="562"/>
        <w:jc w:val="both"/>
        <w:rPr>
          <w:sz w:val="22"/>
          <w:szCs w:val="22"/>
        </w:rPr>
      </w:pPr>
      <w:r w:rsidRPr="00A760D1">
        <w:rPr>
          <w:sz w:val="22"/>
          <w:szCs w:val="22"/>
        </w:rPr>
        <w:t xml:space="preserve">Ακολουθεί ανάλυση </w:t>
      </w:r>
      <w:r w:rsidR="003E7FD4" w:rsidRPr="00A760D1">
        <w:rPr>
          <w:sz w:val="22"/>
          <w:szCs w:val="22"/>
        </w:rPr>
        <w:t xml:space="preserve">αυτών </w:t>
      </w:r>
      <w:r w:rsidRPr="00A760D1">
        <w:rPr>
          <w:sz w:val="22"/>
          <w:szCs w:val="22"/>
        </w:rPr>
        <w:t xml:space="preserve">των </w:t>
      </w:r>
      <w:r w:rsidR="00213939" w:rsidRPr="00A760D1">
        <w:rPr>
          <w:sz w:val="22"/>
          <w:szCs w:val="22"/>
        </w:rPr>
        <w:t xml:space="preserve">εσόδων και </w:t>
      </w:r>
      <w:r w:rsidRPr="00A760D1">
        <w:rPr>
          <w:sz w:val="22"/>
          <w:szCs w:val="22"/>
        </w:rPr>
        <w:t>εξόδων στους παρακάτω πίνακες:</w:t>
      </w:r>
    </w:p>
    <w:tbl>
      <w:tblPr>
        <w:tblW w:w="5000" w:type="pct"/>
        <w:tblLook w:val="04A0" w:firstRow="1" w:lastRow="0" w:firstColumn="1" w:lastColumn="0" w:noHBand="0" w:noVBand="1"/>
      </w:tblPr>
      <w:tblGrid>
        <w:gridCol w:w="6258"/>
        <w:gridCol w:w="1732"/>
        <w:gridCol w:w="1732"/>
      </w:tblGrid>
      <w:tr w:rsidR="00A760D1" w14:paraId="42C70F7E" w14:textId="77777777" w:rsidTr="00A760D1">
        <w:trPr>
          <w:trHeight w:val="315"/>
        </w:trPr>
        <w:tc>
          <w:tcPr>
            <w:tcW w:w="321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CF6D28D" w14:textId="77777777" w:rsidR="00A760D1" w:rsidRDefault="00A760D1">
            <w:pPr>
              <w:rPr>
                <w:b/>
                <w:bCs/>
                <w:color w:val="000000"/>
                <w:sz w:val="22"/>
                <w:szCs w:val="22"/>
              </w:rPr>
            </w:pPr>
            <w:r>
              <w:rPr>
                <w:b/>
                <w:bCs/>
                <w:color w:val="000000"/>
                <w:sz w:val="22"/>
                <w:szCs w:val="22"/>
              </w:rPr>
              <w:t>Έσοδα</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14:paraId="63F8395F" w14:textId="77777777" w:rsidR="00A760D1" w:rsidRDefault="00112117">
            <w:pPr>
              <w:jc w:val="center"/>
              <w:rPr>
                <w:b/>
                <w:bCs/>
                <w:color w:val="000000"/>
                <w:sz w:val="22"/>
                <w:szCs w:val="22"/>
              </w:rPr>
            </w:pPr>
            <w:r>
              <w:rPr>
                <w:b/>
                <w:bCs/>
                <w:color w:val="000000"/>
                <w:sz w:val="22"/>
                <w:szCs w:val="22"/>
              </w:rPr>
              <w:t>31/12/2020</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14:paraId="44BDDCA9" w14:textId="77777777" w:rsidR="00A760D1" w:rsidRDefault="00A760D1">
            <w:pPr>
              <w:jc w:val="center"/>
              <w:rPr>
                <w:b/>
                <w:bCs/>
                <w:color w:val="000000"/>
                <w:sz w:val="22"/>
                <w:szCs w:val="22"/>
              </w:rPr>
            </w:pPr>
            <w:r>
              <w:rPr>
                <w:b/>
                <w:bCs/>
                <w:color w:val="000000"/>
                <w:sz w:val="22"/>
                <w:szCs w:val="22"/>
              </w:rPr>
              <w:t>31/12/201</w:t>
            </w:r>
            <w:r w:rsidR="00112117">
              <w:rPr>
                <w:b/>
                <w:bCs/>
                <w:color w:val="000000"/>
                <w:sz w:val="22"/>
                <w:szCs w:val="22"/>
              </w:rPr>
              <w:t>9</w:t>
            </w:r>
          </w:p>
        </w:tc>
      </w:tr>
      <w:tr w:rsidR="00A760D1" w14:paraId="47D9AEB6" w14:textId="77777777" w:rsidTr="00A760D1">
        <w:trPr>
          <w:trHeight w:val="315"/>
        </w:trPr>
        <w:tc>
          <w:tcPr>
            <w:tcW w:w="3218" w:type="pct"/>
            <w:tcBorders>
              <w:top w:val="nil"/>
              <w:left w:val="single" w:sz="12" w:space="0" w:color="auto"/>
              <w:bottom w:val="nil"/>
              <w:right w:val="single" w:sz="12" w:space="0" w:color="auto"/>
            </w:tcBorders>
            <w:shd w:val="clear" w:color="auto" w:fill="auto"/>
            <w:vAlign w:val="center"/>
            <w:hideMark/>
          </w:tcPr>
          <w:p w14:paraId="69AA3547" w14:textId="77777777" w:rsidR="00A760D1" w:rsidRDefault="00A760D1">
            <w:pPr>
              <w:rPr>
                <w:color w:val="000000"/>
                <w:sz w:val="22"/>
                <w:szCs w:val="22"/>
              </w:rPr>
            </w:pPr>
            <w:r>
              <w:rPr>
                <w:color w:val="000000"/>
                <w:sz w:val="22"/>
                <w:szCs w:val="22"/>
              </w:rPr>
              <w:t>Λοιπά έκτακτα και ανόργανα έσοδα</w:t>
            </w:r>
          </w:p>
        </w:tc>
        <w:tc>
          <w:tcPr>
            <w:tcW w:w="891" w:type="pct"/>
            <w:tcBorders>
              <w:top w:val="nil"/>
              <w:left w:val="nil"/>
              <w:bottom w:val="single" w:sz="2" w:space="0" w:color="auto"/>
              <w:right w:val="single" w:sz="12" w:space="0" w:color="auto"/>
            </w:tcBorders>
            <w:shd w:val="clear" w:color="auto" w:fill="auto"/>
            <w:vAlign w:val="center"/>
            <w:hideMark/>
          </w:tcPr>
          <w:p w14:paraId="41CAE332" w14:textId="77777777" w:rsidR="00A760D1" w:rsidRDefault="00112117">
            <w:pPr>
              <w:jc w:val="right"/>
              <w:rPr>
                <w:color w:val="000000"/>
                <w:sz w:val="22"/>
                <w:szCs w:val="22"/>
              </w:rPr>
            </w:pPr>
            <w:r>
              <w:rPr>
                <w:color w:val="000000"/>
                <w:sz w:val="22"/>
                <w:szCs w:val="22"/>
              </w:rPr>
              <w:t>0,00</w:t>
            </w:r>
          </w:p>
        </w:tc>
        <w:tc>
          <w:tcPr>
            <w:tcW w:w="891" w:type="pct"/>
            <w:tcBorders>
              <w:top w:val="nil"/>
              <w:left w:val="nil"/>
              <w:bottom w:val="single" w:sz="2" w:space="0" w:color="auto"/>
              <w:right w:val="single" w:sz="12" w:space="0" w:color="auto"/>
            </w:tcBorders>
            <w:shd w:val="clear" w:color="auto" w:fill="auto"/>
            <w:vAlign w:val="center"/>
            <w:hideMark/>
          </w:tcPr>
          <w:p w14:paraId="1F7ADF6A" w14:textId="77777777" w:rsidR="00A760D1" w:rsidRPr="00A258EC" w:rsidRDefault="00112117">
            <w:pPr>
              <w:jc w:val="right"/>
              <w:rPr>
                <w:color w:val="000000"/>
                <w:sz w:val="22"/>
                <w:szCs w:val="22"/>
                <w:lang w:val="en-US"/>
              </w:rPr>
            </w:pPr>
            <w:r>
              <w:rPr>
                <w:color w:val="000000"/>
                <w:sz w:val="22"/>
                <w:szCs w:val="22"/>
                <w:lang w:val="en-US"/>
              </w:rPr>
              <w:t>0,48</w:t>
            </w:r>
          </w:p>
        </w:tc>
      </w:tr>
      <w:tr w:rsidR="00A760D1" w14:paraId="153B9172" w14:textId="77777777" w:rsidTr="00A760D1">
        <w:trPr>
          <w:trHeight w:val="300"/>
        </w:trPr>
        <w:tc>
          <w:tcPr>
            <w:tcW w:w="3218" w:type="pct"/>
            <w:tcBorders>
              <w:top w:val="nil"/>
              <w:left w:val="single" w:sz="12" w:space="0" w:color="auto"/>
              <w:bottom w:val="single" w:sz="12" w:space="0" w:color="auto"/>
              <w:right w:val="single" w:sz="12" w:space="0" w:color="auto"/>
            </w:tcBorders>
            <w:shd w:val="clear" w:color="auto" w:fill="auto"/>
            <w:vAlign w:val="center"/>
            <w:hideMark/>
          </w:tcPr>
          <w:p w14:paraId="051067B8" w14:textId="77777777" w:rsidR="00A760D1" w:rsidRDefault="00A760D1">
            <w:pPr>
              <w:rPr>
                <w:b/>
                <w:bCs/>
                <w:color w:val="000000"/>
                <w:sz w:val="22"/>
                <w:szCs w:val="22"/>
              </w:rPr>
            </w:pPr>
            <w:r>
              <w:rPr>
                <w:b/>
                <w:bCs/>
                <w:color w:val="000000"/>
                <w:sz w:val="22"/>
                <w:szCs w:val="22"/>
              </w:rPr>
              <w:t>Σύνολο</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14:paraId="6167AB06" w14:textId="77777777" w:rsidR="00A760D1" w:rsidRDefault="00112117">
            <w:pPr>
              <w:jc w:val="right"/>
              <w:rPr>
                <w:b/>
                <w:bCs/>
                <w:color w:val="000000"/>
                <w:sz w:val="22"/>
                <w:szCs w:val="22"/>
              </w:rPr>
            </w:pPr>
            <w:r>
              <w:rPr>
                <w:b/>
                <w:bCs/>
                <w:color w:val="000000"/>
                <w:sz w:val="22"/>
                <w:szCs w:val="22"/>
              </w:rPr>
              <w:t>0,00</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14:paraId="6118F353" w14:textId="77777777" w:rsidR="00A760D1" w:rsidRPr="00A258EC" w:rsidRDefault="00112117">
            <w:pPr>
              <w:jc w:val="right"/>
              <w:rPr>
                <w:b/>
                <w:bCs/>
                <w:color w:val="000000"/>
                <w:sz w:val="22"/>
                <w:szCs w:val="22"/>
                <w:lang w:val="en-US"/>
              </w:rPr>
            </w:pPr>
            <w:r>
              <w:rPr>
                <w:b/>
                <w:bCs/>
                <w:color w:val="000000"/>
                <w:sz w:val="22"/>
                <w:szCs w:val="22"/>
                <w:lang w:val="en-US"/>
              </w:rPr>
              <w:t>0,48</w:t>
            </w:r>
          </w:p>
        </w:tc>
      </w:tr>
    </w:tbl>
    <w:p w14:paraId="2947712C" w14:textId="77777777" w:rsidR="00A760D1" w:rsidRPr="00A131AE" w:rsidRDefault="00A760D1" w:rsidP="00B82D0D">
      <w:pPr>
        <w:shd w:val="clear" w:color="auto" w:fill="FFFFFF"/>
        <w:spacing w:after="200" w:line="276" w:lineRule="auto"/>
        <w:ind w:left="5" w:right="14" w:firstLine="562"/>
        <w:jc w:val="both"/>
        <w:rPr>
          <w:sz w:val="22"/>
          <w:szCs w:val="22"/>
          <w:highlight w:val="yellow"/>
        </w:rPr>
      </w:pPr>
    </w:p>
    <w:tbl>
      <w:tblPr>
        <w:tblW w:w="5000" w:type="pct"/>
        <w:tblLook w:val="04A0" w:firstRow="1" w:lastRow="0" w:firstColumn="1" w:lastColumn="0" w:noHBand="0" w:noVBand="1"/>
      </w:tblPr>
      <w:tblGrid>
        <w:gridCol w:w="6258"/>
        <w:gridCol w:w="1732"/>
        <w:gridCol w:w="1732"/>
      </w:tblGrid>
      <w:tr w:rsidR="00A760D1" w14:paraId="01054999" w14:textId="77777777" w:rsidTr="00A760D1">
        <w:trPr>
          <w:trHeight w:val="315"/>
        </w:trPr>
        <w:tc>
          <w:tcPr>
            <w:tcW w:w="3218"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4CD65A6" w14:textId="77777777" w:rsidR="00A760D1" w:rsidRDefault="00A760D1">
            <w:pPr>
              <w:rPr>
                <w:b/>
                <w:bCs/>
                <w:color w:val="000000"/>
                <w:sz w:val="22"/>
                <w:szCs w:val="22"/>
              </w:rPr>
            </w:pPr>
            <w:r>
              <w:rPr>
                <w:b/>
                <w:bCs/>
                <w:color w:val="000000"/>
                <w:sz w:val="22"/>
                <w:szCs w:val="22"/>
              </w:rPr>
              <w:t>Έξοδα</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14:paraId="46C161C7" w14:textId="77777777" w:rsidR="00A760D1" w:rsidRDefault="00A760D1">
            <w:pPr>
              <w:jc w:val="center"/>
              <w:rPr>
                <w:b/>
                <w:bCs/>
                <w:color w:val="000000"/>
                <w:sz w:val="22"/>
                <w:szCs w:val="22"/>
              </w:rPr>
            </w:pPr>
            <w:r>
              <w:rPr>
                <w:b/>
                <w:bCs/>
                <w:color w:val="000000"/>
                <w:sz w:val="22"/>
                <w:szCs w:val="22"/>
              </w:rPr>
              <w:t>31/12/2018</w:t>
            </w:r>
          </w:p>
        </w:tc>
        <w:tc>
          <w:tcPr>
            <w:tcW w:w="891" w:type="pct"/>
            <w:tcBorders>
              <w:top w:val="single" w:sz="12" w:space="0" w:color="auto"/>
              <w:left w:val="nil"/>
              <w:bottom w:val="single" w:sz="12" w:space="0" w:color="auto"/>
              <w:right w:val="single" w:sz="12" w:space="0" w:color="auto"/>
            </w:tcBorders>
            <w:shd w:val="clear" w:color="auto" w:fill="auto"/>
            <w:vAlign w:val="center"/>
            <w:hideMark/>
          </w:tcPr>
          <w:p w14:paraId="03D0EC48" w14:textId="77777777" w:rsidR="00A760D1" w:rsidRDefault="00A760D1">
            <w:pPr>
              <w:jc w:val="center"/>
              <w:rPr>
                <w:b/>
                <w:bCs/>
                <w:color w:val="000000"/>
                <w:sz w:val="22"/>
                <w:szCs w:val="22"/>
              </w:rPr>
            </w:pPr>
            <w:r>
              <w:rPr>
                <w:b/>
                <w:bCs/>
                <w:color w:val="000000"/>
                <w:sz w:val="22"/>
                <w:szCs w:val="22"/>
              </w:rPr>
              <w:t>31/12/201</w:t>
            </w:r>
            <w:r w:rsidR="00112117">
              <w:rPr>
                <w:b/>
                <w:bCs/>
                <w:color w:val="000000"/>
                <w:sz w:val="22"/>
                <w:szCs w:val="22"/>
              </w:rPr>
              <w:t>9</w:t>
            </w:r>
          </w:p>
        </w:tc>
      </w:tr>
      <w:tr w:rsidR="00A258EC" w14:paraId="4A9387C4" w14:textId="77777777" w:rsidTr="00A760D1">
        <w:trPr>
          <w:trHeight w:val="300"/>
        </w:trPr>
        <w:tc>
          <w:tcPr>
            <w:tcW w:w="3218" w:type="pct"/>
            <w:tcBorders>
              <w:top w:val="nil"/>
              <w:left w:val="single" w:sz="12" w:space="0" w:color="auto"/>
              <w:bottom w:val="nil"/>
              <w:right w:val="single" w:sz="12" w:space="0" w:color="auto"/>
            </w:tcBorders>
            <w:shd w:val="clear" w:color="auto" w:fill="auto"/>
            <w:vAlign w:val="center"/>
            <w:hideMark/>
          </w:tcPr>
          <w:p w14:paraId="42E511FA" w14:textId="77777777" w:rsidR="00A258EC" w:rsidRDefault="00A258EC" w:rsidP="00A258EC">
            <w:pPr>
              <w:rPr>
                <w:color w:val="000000"/>
                <w:sz w:val="22"/>
                <w:szCs w:val="22"/>
              </w:rPr>
            </w:pPr>
            <w:r>
              <w:rPr>
                <w:color w:val="000000"/>
                <w:sz w:val="22"/>
                <w:szCs w:val="22"/>
              </w:rPr>
              <w:t>Συναλλαγματικές διαφορές</w:t>
            </w:r>
          </w:p>
        </w:tc>
        <w:tc>
          <w:tcPr>
            <w:tcW w:w="891" w:type="pct"/>
            <w:tcBorders>
              <w:top w:val="nil"/>
              <w:left w:val="nil"/>
              <w:bottom w:val="nil"/>
              <w:right w:val="single" w:sz="12" w:space="0" w:color="auto"/>
            </w:tcBorders>
            <w:shd w:val="clear" w:color="auto" w:fill="auto"/>
            <w:vAlign w:val="center"/>
            <w:hideMark/>
          </w:tcPr>
          <w:p w14:paraId="68EF81C8" w14:textId="77777777" w:rsidR="00A258EC" w:rsidRPr="00A258EC" w:rsidRDefault="00BA57FE" w:rsidP="00A258EC">
            <w:pPr>
              <w:jc w:val="right"/>
              <w:rPr>
                <w:color w:val="000000"/>
                <w:sz w:val="22"/>
                <w:szCs w:val="22"/>
                <w:lang w:val="en-US"/>
              </w:rPr>
            </w:pPr>
            <w:r>
              <w:rPr>
                <w:color w:val="000000"/>
                <w:sz w:val="22"/>
                <w:szCs w:val="22"/>
                <w:lang w:val="en-US"/>
              </w:rPr>
              <w:t>0,00</w:t>
            </w:r>
          </w:p>
        </w:tc>
        <w:tc>
          <w:tcPr>
            <w:tcW w:w="891" w:type="pct"/>
            <w:tcBorders>
              <w:top w:val="nil"/>
              <w:left w:val="nil"/>
              <w:bottom w:val="nil"/>
              <w:right w:val="single" w:sz="12" w:space="0" w:color="auto"/>
            </w:tcBorders>
            <w:shd w:val="clear" w:color="auto" w:fill="auto"/>
            <w:vAlign w:val="center"/>
            <w:hideMark/>
          </w:tcPr>
          <w:p w14:paraId="4752B26B" w14:textId="77777777" w:rsidR="00A258EC" w:rsidRPr="00112117" w:rsidRDefault="00112117" w:rsidP="00A258EC">
            <w:pPr>
              <w:jc w:val="right"/>
              <w:rPr>
                <w:color w:val="000000"/>
                <w:sz w:val="22"/>
                <w:szCs w:val="22"/>
                <w:lang w:val="en-US"/>
              </w:rPr>
            </w:pPr>
            <w:r>
              <w:rPr>
                <w:color w:val="000000"/>
                <w:sz w:val="22"/>
                <w:szCs w:val="22"/>
                <w:lang w:val="en-US"/>
              </w:rPr>
              <w:t>150,95</w:t>
            </w:r>
          </w:p>
        </w:tc>
      </w:tr>
      <w:tr w:rsidR="00A258EC" w14:paraId="2CAFE315" w14:textId="77777777" w:rsidTr="00A760D1">
        <w:trPr>
          <w:trHeight w:val="300"/>
        </w:trPr>
        <w:tc>
          <w:tcPr>
            <w:tcW w:w="3218" w:type="pct"/>
            <w:tcBorders>
              <w:top w:val="nil"/>
              <w:left w:val="single" w:sz="12" w:space="0" w:color="auto"/>
              <w:bottom w:val="nil"/>
              <w:right w:val="single" w:sz="12" w:space="0" w:color="auto"/>
            </w:tcBorders>
            <w:shd w:val="clear" w:color="auto" w:fill="auto"/>
            <w:vAlign w:val="center"/>
            <w:hideMark/>
          </w:tcPr>
          <w:p w14:paraId="18CC3C54" w14:textId="77777777" w:rsidR="00A258EC" w:rsidRDefault="00A258EC" w:rsidP="00A258EC">
            <w:pPr>
              <w:rPr>
                <w:color w:val="000000"/>
                <w:sz w:val="22"/>
                <w:szCs w:val="22"/>
              </w:rPr>
            </w:pPr>
            <w:r>
              <w:rPr>
                <w:color w:val="000000"/>
                <w:sz w:val="22"/>
                <w:szCs w:val="22"/>
              </w:rPr>
              <w:t>Λοιπά έξοδα</w:t>
            </w:r>
          </w:p>
        </w:tc>
        <w:tc>
          <w:tcPr>
            <w:tcW w:w="891" w:type="pct"/>
            <w:tcBorders>
              <w:top w:val="nil"/>
              <w:left w:val="nil"/>
              <w:bottom w:val="single" w:sz="2" w:space="0" w:color="auto"/>
              <w:right w:val="single" w:sz="12" w:space="0" w:color="auto"/>
            </w:tcBorders>
            <w:shd w:val="clear" w:color="auto" w:fill="auto"/>
            <w:vAlign w:val="center"/>
            <w:hideMark/>
          </w:tcPr>
          <w:p w14:paraId="6E3318FC" w14:textId="77777777" w:rsidR="00A258EC" w:rsidRPr="00A258EC" w:rsidRDefault="00BA57FE" w:rsidP="00A258EC">
            <w:pPr>
              <w:jc w:val="right"/>
              <w:rPr>
                <w:color w:val="000000"/>
                <w:sz w:val="22"/>
                <w:szCs w:val="22"/>
                <w:lang w:val="en-US"/>
              </w:rPr>
            </w:pPr>
            <w:r>
              <w:rPr>
                <w:color w:val="000000"/>
                <w:sz w:val="22"/>
                <w:szCs w:val="22"/>
                <w:lang w:val="en-US"/>
              </w:rPr>
              <w:t>607,56</w:t>
            </w:r>
          </w:p>
        </w:tc>
        <w:tc>
          <w:tcPr>
            <w:tcW w:w="891" w:type="pct"/>
            <w:tcBorders>
              <w:top w:val="nil"/>
              <w:left w:val="nil"/>
              <w:bottom w:val="single" w:sz="2" w:space="0" w:color="auto"/>
              <w:right w:val="single" w:sz="12" w:space="0" w:color="auto"/>
            </w:tcBorders>
            <w:shd w:val="clear" w:color="auto" w:fill="auto"/>
            <w:vAlign w:val="center"/>
            <w:hideMark/>
          </w:tcPr>
          <w:p w14:paraId="39527DC6" w14:textId="77777777" w:rsidR="00A258EC" w:rsidRPr="00112117" w:rsidRDefault="00112117" w:rsidP="00A258EC">
            <w:pPr>
              <w:jc w:val="right"/>
              <w:rPr>
                <w:color w:val="000000"/>
                <w:sz w:val="22"/>
                <w:szCs w:val="22"/>
                <w:lang w:val="en-US"/>
              </w:rPr>
            </w:pPr>
            <w:r>
              <w:rPr>
                <w:color w:val="000000"/>
                <w:sz w:val="22"/>
                <w:szCs w:val="22"/>
                <w:lang w:val="en-US"/>
              </w:rPr>
              <w:t>6,38</w:t>
            </w:r>
          </w:p>
        </w:tc>
      </w:tr>
      <w:tr w:rsidR="00A258EC" w14:paraId="0E2722D7" w14:textId="77777777" w:rsidTr="00A760D1">
        <w:trPr>
          <w:trHeight w:val="300"/>
        </w:trPr>
        <w:tc>
          <w:tcPr>
            <w:tcW w:w="3218" w:type="pct"/>
            <w:tcBorders>
              <w:top w:val="nil"/>
              <w:left w:val="single" w:sz="12" w:space="0" w:color="auto"/>
              <w:bottom w:val="single" w:sz="12" w:space="0" w:color="auto"/>
              <w:right w:val="single" w:sz="12" w:space="0" w:color="auto"/>
            </w:tcBorders>
            <w:shd w:val="clear" w:color="auto" w:fill="auto"/>
            <w:vAlign w:val="center"/>
            <w:hideMark/>
          </w:tcPr>
          <w:p w14:paraId="72A76169" w14:textId="77777777" w:rsidR="00A258EC" w:rsidRDefault="00A258EC" w:rsidP="00A258EC">
            <w:pPr>
              <w:rPr>
                <w:b/>
                <w:bCs/>
                <w:color w:val="000000"/>
                <w:sz w:val="22"/>
                <w:szCs w:val="22"/>
              </w:rPr>
            </w:pPr>
            <w:r>
              <w:rPr>
                <w:b/>
                <w:bCs/>
                <w:color w:val="000000"/>
                <w:sz w:val="22"/>
                <w:szCs w:val="22"/>
              </w:rPr>
              <w:t>Σύνολο</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14:paraId="1A50EF9C" w14:textId="77777777" w:rsidR="00A258EC" w:rsidRPr="00BA57FE" w:rsidRDefault="00BA57FE" w:rsidP="00A258EC">
            <w:pPr>
              <w:jc w:val="right"/>
              <w:rPr>
                <w:b/>
                <w:bCs/>
                <w:color w:val="000000"/>
                <w:sz w:val="22"/>
                <w:szCs w:val="22"/>
                <w:lang w:val="en-US"/>
              </w:rPr>
            </w:pPr>
            <w:r>
              <w:rPr>
                <w:b/>
                <w:bCs/>
                <w:color w:val="000000"/>
                <w:sz w:val="22"/>
                <w:szCs w:val="22"/>
                <w:lang w:val="en-US"/>
              </w:rPr>
              <w:t>607,56</w:t>
            </w:r>
          </w:p>
        </w:tc>
        <w:tc>
          <w:tcPr>
            <w:tcW w:w="891" w:type="pct"/>
            <w:tcBorders>
              <w:top w:val="single" w:sz="2" w:space="0" w:color="auto"/>
              <w:left w:val="nil"/>
              <w:bottom w:val="double" w:sz="6" w:space="0" w:color="auto"/>
              <w:right w:val="single" w:sz="12" w:space="0" w:color="auto"/>
            </w:tcBorders>
            <w:shd w:val="clear" w:color="auto" w:fill="auto"/>
            <w:vAlign w:val="center"/>
            <w:hideMark/>
          </w:tcPr>
          <w:p w14:paraId="2E04EDE5" w14:textId="77777777" w:rsidR="00A258EC" w:rsidRDefault="00112117" w:rsidP="00A258EC">
            <w:pPr>
              <w:jc w:val="right"/>
              <w:rPr>
                <w:b/>
                <w:bCs/>
                <w:color w:val="000000"/>
                <w:sz w:val="22"/>
                <w:szCs w:val="22"/>
              </w:rPr>
            </w:pPr>
            <w:r>
              <w:rPr>
                <w:b/>
                <w:bCs/>
                <w:color w:val="000000"/>
                <w:sz w:val="22"/>
                <w:szCs w:val="22"/>
              </w:rPr>
              <w:fldChar w:fldCharType="begin"/>
            </w:r>
            <w:r>
              <w:rPr>
                <w:b/>
                <w:bCs/>
                <w:color w:val="000000"/>
                <w:sz w:val="22"/>
                <w:szCs w:val="22"/>
              </w:rPr>
              <w:instrText xml:space="preserve"> =SUM(ABOVE) </w:instrText>
            </w:r>
            <w:r>
              <w:rPr>
                <w:b/>
                <w:bCs/>
                <w:color w:val="000000"/>
                <w:sz w:val="22"/>
                <w:szCs w:val="22"/>
              </w:rPr>
              <w:fldChar w:fldCharType="separate"/>
            </w:r>
            <w:r>
              <w:rPr>
                <w:b/>
                <w:bCs/>
                <w:noProof/>
                <w:color w:val="000000"/>
                <w:sz w:val="22"/>
                <w:szCs w:val="22"/>
              </w:rPr>
              <w:t>157,33</w:t>
            </w:r>
            <w:r>
              <w:rPr>
                <w:b/>
                <w:bCs/>
                <w:color w:val="000000"/>
                <w:sz w:val="22"/>
                <w:szCs w:val="22"/>
              </w:rPr>
              <w:fldChar w:fldCharType="end"/>
            </w:r>
          </w:p>
        </w:tc>
      </w:tr>
    </w:tbl>
    <w:p w14:paraId="0E7051DF" w14:textId="77777777" w:rsidR="00F86817" w:rsidRPr="00A131AE" w:rsidRDefault="00F86817" w:rsidP="00523C3C">
      <w:pPr>
        <w:pStyle w:val="a8"/>
        <w:rPr>
          <w:highlight w:val="yellow"/>
        </w:rPr>
      </w:pPr>
    </w:p>
    <w:p w14:paraId="0601A198" w14:textId="77777777" w:rsidR="000A192C" w:rsidRPr="00A760D1" w:rsidRDefault="000A192C" w:rsidP="000A192C">
      <w:pPr>
        <w:pStyle w:val="1"/>
        <w:jc w:val="left"/>
      </w:pPr>
      <w:bookmarkStart w:id="42" w:name="_Toc488058544"/>
      <w:bookmarkStart w:id="43" w:name="_Toc15546005"/>
      <w:r w:rsidRPr="00A760D1">
        <w:t>12. Τόκοι που ενσωματώθηκαν στην αξία περιουσιακών στοιχείων στην περίοδο</w:t>
      </w:r>
      <w:bookmarkEnd w:id="42"/>
      <w:bookmarkEnd w:id="43"/>
    </w:p>
    <w:p w14:paraId="07A105EF" w14:textId="77777777" w:rsidR="000A192C" w:rsidRPr="00A760D1" w:rsidRDefault="000A192C" w:rsidP="000A192C">
      <w:pPr>
        <w:rPr>
          <w:sz w:val="16"/>
          <w:szCs w:val="16"/>
          <w:lang w:eastAsia="en-US"/>
        </w:rPr>
      </w:pPr>
    </w:p>
    <w:p w14:paraId="476D60C4" w14:textId="77777777" w:rsidR="000A192C" w:rsidRDefault="000A192C" w:rsidP="000A192C">
      <w:pPr>
        <w:shd w:val="clear" w:color="auto" w:fill="FFFFFF"/>
        <w:spacing w:after="200" w:line="276" w:lineRule="auto"/>
        <w:ind w:left="5" w:right="14" w:firstLine="562"/>
        <w:jc w:val="both"/>
        <w:rPr>
          <w:sz w:val="22"/>
          <w:szCs w:val="22"/>
        </w:rPr>
      </w:pPr>
      <w:r w:rsidRPr="00A760D1">
        <w:rPr>
          <w:sz w:val="22"/>
          <w:szCs w:val="22"/>
        </w:rPr>
        <w:t>Δεν έχουν ενσωματωθεί τόκοι στην αξία περιουσιακών στοιχείων.</w:t>
      </w:r>
    </w:p>
    <w:p w14:paraId="4A2608DB" w14:textId="77777777" w:rsidR="003506D2" w:rsidRPr="00A760D1" w:rsidRDefault="003506D2" w:rsidP="000A192C">
      <w:pPr>
        <w:shd w:val="clear" w:color="auto" w:fill="FFFFFF"/>
        <w:spacing w:after="200" w:line="276" w:lineRule="auto"/>
        <w:ind w:left="5" w:right="14" w:firstLine="562"/>
        <w:jc w:val="both"/>
        <w:rPr>
          <w:sz w:val="22"/>
          <w:szCs w:val="22"/>
        </w:rPr>
      </w:pPr>
    </w:p>
    <w:p w14:paraId="302EA89B" w14:textId="77777777" w:rsidR="00874993" w:rsidRPr="003B0ED9" w:rsidRDefault="00FC44B4" w:rsidP="006949A7">
      <w:pPr>
        <w:pStyle w:val="1"/>
        <w:jc w:val="left"/>
      </w:pPr>
      <w:bookmarkStart w:id="44" w:name="_Toc488058545"/>
      <w:bookmarkStart w:id="45" w:name="_Toc15546006"/>
      <w:r w:rsidRPr="003B0ED9">
        <w:t>1</w:t>
      </w:r>
      <w:r w:rsidR="00E24828" w:rsidRPr="003B0ED9">
        <w:t>3</w:t>
      </w:r>
      <w:r w:rsidR="00FF2F42" w:rsidRPr="003B0ED9">
        <w:t>. Π</w:t>
      </w:r>
      <w:r w:rsidR="00874993" w:rsidRPr="003B0ED9">
        <w:t>ροτεινόμενη διάθεση κερδών</w:t>
      </w:r>
      <w:bookmarkEnd w:id="44"/>
      <w:bookmarkEnd w:id="45"/>
    </w:p>
    <w:p w14:paraId="0906FD22" w14:textId="77777777" w:rsidR="004715E9" w:rsidRPr="003B0ED9" w:rsidRDefault="004715E9" w:rsidP="00B82D0D">
      <w:pPr>
        <w:pStyle w:val="Default"/>
        <w:spacing w:after="200" w:line="276" w:lineRule="auto"/>
        <w:ind w:firstLine="720"/>
        <w:rPr>
          <w:rFonts w:ascii="Times New Roman" w:hAnsi="Times New Roman" w:cs="Times New Roman"/>
          <w:bCs/>
          <w:iCs/>
          <w:sz w:val="4"/>
          <w:szCs w:val="22"/>
        </w:rPr>
      </w:pPr>
    </w:p>
    <w:p w14:paraId="6C29A504" w14:textId="77777777" w:rsidR="00E24828" w:rsidRDefault="003B0ED9" w:rsidP="00BE214B">
      <w:pPr>
        <w:pStyle w:val="Default"/>
        <w:spacing w:after="200" w:line="276" w:lineRule="auto"/>
        <w:ind w:firstLine="720"/>
        <w:jc w:val="both"/>
        <w:rPr>
          <w:rFonts w:ascii="Times New Roman" w:hAnsi="Times New Roman" w:cs="Times New Roman"/>
          <w:bCs/>
          <w:iCs/>
          <w:sz w:val="22"/>
          <w:szCs w:val="22"/>
        </w:rPr>
      </w:pPr>
      <w:r w:rsidRPr="003B0ED9">
        <w:rPr>
          <w:rFonts w:ascii="Times New Roman" w:hAnsi="Times New Roman" w:cs="Times New Roman"/>
          <w:bCs/>
          <w:iCs/>
          <w:sz w:val="22"/>
          <w:szCs w:val="22"/>
        </w:rPr>
        <w:t>Το αποτέλεσμα της χρήσης ήταν ζημιογόνο</w:t>
      </w:r>
      <w:r w:rsidR="00BE214B" w:rsidRPr="003B0ED9">
        <w:rPr>
          <w:rFonts w:ascii="Times New Roman" w:hAnsi="Times New Roman" w:cs="Times New Roman"/>
          <w:bCs/>
          <w:iCs/>
          <w:sz w:val="22"/>
          <w:szCs w:val="22"/>
        </w:rPr>
        <w:t>.</w:t>
      </w:r>
      <w:r w:rsidR="00E24828" w:rsidRPr="003B0ED9">
        <w:rPr>
          <w:rFonts w:ascii="Times New Roman" w:hAnsi="Times New Roman" w:cs="Times New Roman"/>
          <w:bCs/>
          <w:iCs/>
          <w:sz w:val="22"/>
          <w:szCs w:val="22"/>
        </w:rPr>
        <w:t xml:space="preserve"> </w:t>
      </w:r>
    </w:p>
    <w:p w14:paraId="14AC75FA" w14:textId="77777777" w:rsidR="003506D2" w:rsidRPr="003B0ED9" w:rsidRDefault="003506D2" w:rsidP="00BE214B">
      <w:pPr>
        <w:pStyle w:val="Default"/>
        <w:spacing w:after="200" w:line="276" w:lineRule="auto"/>
        <w:ind w:firstLine="720"/>
        <w:jc w:val="both"/>
        <w:rPr>
          <w:rFonts w:ascii="Times New Roman" w:hAnsi="Times New Roman" w:cs="Times New Roman"/>
          <w:bCs/>
          <w:iCs/>
          <w:sz w:val="22"/>
          <w:szCs w:val="22"/>
        </w:rPr>
      </w:pPr>
    </w:p>
    <w:p w14:paraId="3736C479" w14:textId="77777777" w:rsidR="00874993" w:rsidRPr="00A760D1" w:rsidRDefault="00FF2F42" w:rsidP="006949A7">
      <w:pPr>
        <w:pStyle w:val="1"/>
        <w:jc w:val="left"/>
      </w:pPr>
      <w:bookmarkStart w:id="46" w:name="_Toc488058546"/>
      <w:bookmarkStart w:id="47" w:name="_Toc15546007"/>
      <w:r w:rsidRPr="00A760D1">
        <w:t>﻿1</w:t>
      </w:r>
      <w:r w:rsidR="00E24828" w:rsidRPr="00A760D1">
        <w:t>4</w:t>
      </w:r>
      <w:r w:rsidRPr="00A760D1">
        <w:t>. Κ</w:t>
      </w:r>
      <w:r w:rsidR="00874993" w:rsidRPr="00A760D1">
        <w:t>αταβληθέντα μερίσματα στην περίοδο</w:t>
      </w:r>
      <w:bookmarkEnd w:id="46"/>
      <w:bookmarkEnd w:id="47"/>
    </w:p>
    <w:p w14:paraId="4B1C28D4" w14:textId="77777777" w:rsidR="00523C3C" w:rsidRPr="00A760D1" w:rsidRDefault="00523C3C" w:rsidP="00523C3C">
      <w:pPr>
        <w:rPr>
          <w:sz w:val="22"/>
          <w:szCs w:val="22"/>
          <w:lang w:eastAsia="en-US"/>
        </w:rPr>
      </w:pPr>
    </w:p>
    <w:p w14:paraId="125722D0" w14:textId="77777777" w:rsidR="00E24828" w:rsidRDefault="00D72D1D" w:rsidP="00B82D0D">
      <w:pPr>
        <w:shd w:val="clear" w:color="auto" w:fill="FFFFFF"/>
        <w:spacing w:after="200" w:line="276" w:lineRule="auto"/>
        <w:ind w:right="14" w:firstLine="567"/>
        <w:rPr>
          <w:sz w:val="22"/>
          <w:szCs w:val="22"/>
        </w:rPr>
      </w:pPr>
      <w:r w:rsidRPr="00A760D1">
        <w:rPr>
          <w:sz w:val="22"/>
          <w:szCs w:val="22"/>
        </w:rPr>
        <w:t>Στην κλειόμενη περίοδο δεν καταβλήθηκαν μερίσματα.</w:t>
      </w:r>
    </w:p>
    <w:p w14:paraId="33DF3837" w14:textId="77777777" w:rsidR="003506D2" w:rsidRPr="00A760D1" w:rsidRDefault="003506D2" w:rsidP="00B82D0D">
      <w:pPr>
        <w:shd w:val="clear" w:color="auto" w:fill="FFFFFF"/>
        <w:spacing w:after="200" w:line="276" w:lineRule="auto"/>
        <w:ind w:right="14" w:firstLine="567"/>
        <w:rPr>
          <w:sz w:val="22"/>
          <w:szCs w:val="22"/>
        </w:rPr>
      </w:pPr>
    </w:p>
    <w:p w14:paraId="157C67BB" w14:textId="77777777" w:rsidR="00874993" w:rsidRPr="003B0ED9" w:rsidRDefault="00FC44B4" w:rsidP="006949A7">
      <w:pPr>
        <w:pStyle w:val="1"/>
        <w:jc w:val="left"/>
      </w:pPr>
      <w:bookmarkStart w:id="48" w:name="_Toc488058547"/>
      <w:bookmarkStart w:id="49" w:name="_Toc15546008"/>
      <w:r w:rsidRPr="003B0ED9">
        <w:t>1</w:t>
      </w:r>
      <w:r w:rsidR="00E24828" w:rsidRPr="003B0ED9">
        <w:t>5</w:t>
      </w:r>
      <w:r w:rsidR="00FF2F42" w:rsidRPr="003B0ED9">
        <w:t>. Λ</w:t>
      </w:r>
      <w:r w:rsidR="00874993" w:rsidRPr="003B0ED9">
        <w:t>ογιστικός χειρισμός ζημιών περιόδου</w:t>
      </w:r>
      <w:bookmarkEnd w:id="48"/>
      <w:bookmarkEnd w:id="49"/>
    </w:p>
    <w:p w14:paraId="60A42AED" w14:textId="77777777" w:rsidR="00523C3C" w:rsidRPr="003B0ED9" w:rsidRDefault="00523C3C" w:rsidP="00523C3C">
      <w:pPr>
        <w:rPr>
          <w:sz w:val="16"/>
          <w:szCs w:val="16"/>
          <w:lang w:val="x-none" w:eastAsia="en-US"/>
        </w:rPr>
      </w:pPr>
    </w:p>
    <w:p w14:paraId="150FB691" w14:textId="77777777" w:rsidR="00FF2F42" w:rsidRDefault="003B0ED9" w:rsidP="00B82D0D">
      <w:pPr>
        <w:shd w:val="clear" w:color="auto" w:fill="FFFFFF"/>
        <w:spacing w:after="200" w:line="276" w:lineRule="auto"/>
        <w:ind w:left="5" w:right="14" w:firstLine="562"/>
        <w:jc w:val="both"/>
        <w:rPr>
          <w:sz w:val="22"/>
          <w:szCs w:val="22"/>
        </w:rPr>
      </w:pPr>
      <w:r w:rsidRPr="003B0ED9">
        <w:rPr>
          <w:sz w:val="22"/>
          <w:szCs w:val="22"/>
        </w:rPr>
        <w:lastRenderedPageBreak/>
        <w:t xml:space="preserve">Το ζημιογόνο αποτέλεσμα της χρήσης </w:t>
      </w:r>
      <w:r>
        <w:rPr>
          <w:sz w:val="22"/>
          <w:szCs w:val="22"/>
        </w:rPr>
        <w:t>αύξησε</w:t>
      </w:r>
      <w:r w:rsidRPr="003B0ED9">
        <w:rPr>
          <w:sz w:val="22"/>
          <w:szCs w:val="22"/>
        </w:rPr>
        <w:t xml:space="preserve"> το υπόλοιπο ζημιών προηγουμένων χρήσεων</w:t>
      </w:r>
      <w:r w:rsidR="00EB2225" w:rsidRPr="003B0ED9">
        <w:rPr>
          <w:sz w:val="22"/>
          <w:szCs w:val="22"/>
        </w:rPr>
        <w:t>.</w:t>
      </w:r>
    </w:p>
    <w:p w14:paraId="16DBA4CE" w14:textId="77777777" w:rsidR="003506D2" w:rsidRPr="003B0ED9" w:rsidRDefault="003506D2" w:rsidP="00B82D0D">
      <w:pPr>
        <w:shd w:val="clear" w:color="auto" w:fill="FFFFFF"/>
        <w:spacing w:after="200" w:line="276" w:lineRule="auto"/>
        <w:ind w:left="5" w:right="14" w:firstLine="562"/>
        <w:jc w:val="both"/>
        <w:rPr>
          <w:sz w:val="22"/>
          <w:szCs w:val="22"/>
        </w:rPr>
      </w:pPr>
    </w:p>
    <w:p w14:paraId="034E3B4C" w14:textId="77777777" w:rsidR="00105FEE" w:rsidRPr="00A760D1" w:rsidRDefault="00105FEE" w:rsidP="00105FEE">
      <w:pPr>
        <w:pStyle w:val="1"/>
        <w:spacing w:line="228" w:lineRule="auto"/>
        <w:jc w:val="left"/>
        <w:rPr>
          <w:lang w:val="el-GR"/>
        </w:rPr>
      </w:pPr>
      <w:bookmarkStart w:id="50" w:name="_Toc488058548"/>
      <w:bookmarkStart w:id="51" w:name="_Toc15546009"/>
      <w:r w:rsidRPr="00A760D1">
        <w:t>1</w:t>
      </w:r>
      <w:r w:rsidRPr="00A760D1">
        <w:rPr>
          <w:lang w:val="el-GR"/>
        </w:rPr>
        <w:t>6</w:t>
      </w:r>
      <w:r w:rsidRPr="00A760D1">
        <w:t>.</w:t>
      </w:r>
      <w:r w:rsidRPr="00A760D1">
        <w:rPr>
          <w:lang w:val="el-GR"/>
        </w:rPr>
        <w:t xml:space="preserve"> Αναβαλλόμενοι φόροι</w:t>
      </w:r>
      <w:bookmarkEnd w:id="50"/>
      <w:bookmarkEnd w:id="51"/>
    </w:p>
    <w:p w14:paraId="6B457885" w14:textId="77777777" w:rsidR="00105FEE" w:rsidRPr="00A760D1" w:rsidRDefault="00105FEE" w:rsidP="00105FEE">
      <w:pPr>
        <w:spacing w:line="228" w:lineRule="auto"/>
        <w:rPr>
          <w:sz w:val="16"/>
          <w:szCs w:val="16"/>
          <w:lang w:val="x-none" w:eastAsia="en-US"/>
        </w:rPr>
      </w:pPr>
    </w:p>
    <w:p w14:paraId="632D8313" w14:textId="77777777" w:rsidR="00105FEE" w:rsidRPr="00A760D1" w:rsidRDefault="00105FEE" w:rsidP="00105FEE">
      <w:pPr>
        <w:shd w:val="clear" w:color="auto" w:fill="FFFFFF"/>
        <w:spacing w:after="200" w:line="276" w:lineRule="auto"/>
        <w:ind w:left="5" w:right="14" w:firstLine="562"/>
        <w:jc w:val="both"/>
        <w:rPr>
          <w:sz w:val="22"/>
          <w:szCs w:val="22"/>
        </w:rPr>
      </w:pPr>
      <w:r w:rsidRPr="00A760D1">
        <w:rPr>
          <w:sz w:val="22"/>
          <w:szCs w:val="22"/>
        </w:rPr>
        <w:t>Η εταιρεία δεν έχει επιλέξει την καταχώρηση αναβαλλόμενων φόρων.</w:t>
      </w:r>
    </w:p>
    <w:p w14:paraId="640A4AF0" w14:textId="77777777" w:rsidR="00874993" w:rsidRPr="00711F5F" w:rsidRDefault="00606B3E" w:rsidP="003554D4">
      <w:pPr>
        <w:pStyle w:val="1"/>
        <w:spacing w:line="228" w:lineRule="auto"/>
        <w:jc w:val="left"/>
      </w:pPr>
      <w:bookmarkStart w:id="52" w:name="_Toc488058549"/>
      <w:bookmarkStart w:id="53" w:name="_Toc15546010"/>
      <w:r w:rsidRPr="00711F5F">
        <w:t>1</w:t>
      </w:r>
      <w:r w:rsidR="00E24828" w:rsidRPr="00711F5F">
        <w:t>7</w:t>
      </w:r>
      <w:r w:rsidR="00FF2F42" w:rsidRPr="00711F5F">
        <w:t>. Κ</w:t>
      </w:r>
      <w:r w:rsidR="00874993" w:rsidRPr="00711F5F">
        <w:t>ατηγορίες και αμοιβές προσωπικού</w:t>
      </w:r>
      <w:bookmarkEnd w:id="52"/>
      <w:bookmarkEnd w:id="53"/>
    </w:p>
    <w:p w14:paraId="79E9CD9F" w14:textId="77777777" w:rsidR="00523C3C" w:rsidRPr="00711F5F" w:rsidRDefault="00523C3C" w:rsidP="003554D4">
      <w:pPr>
        <w:spacing w:line="228" w:lineRule="auto"/>
        <w:rPr>
          <w:sz w:val="16"/>
          <w:szCs w:val="16"/>
          <w:lang w:val="x-none" w:eastAsia="en-US"/>
        </w:rPr>
      </w:pPr>
    </w:p>
    <w:p w14:paraId="1982574F" w14:textId="77777777" w:rsidR="00FF2F42" w:rsidRDefault="00FF2F42" w:rsidP="003554D4">
      <w:pPr>
        <w:shd w:val="clear" w:color="auto" w:fill="FFFFFF"/>
        <w:spacing w:after="200" w:line="228" w:lineRule="auto"/>
        <w:ind w:left="5" w:right="14" w:firstLine="562"/>
        <w:jc w:val="both"/>
        <w:rPr>
          <w:sz w:val="22"/>
          <w:szCs w:val="22"/>
        </w:rPr>
      </w:pPr>
      <w:r w:rsidRPr="00711F5F">
        <w:rPr>
          <w:sz w:val="22"/>
          <w:szCs w:val="22"/>
        </w:rPr>
        <w:t xml:space="preserve">Ο μέσος όρος των απασχολούμενων </w:t>
      </w:r>
      <w:r w:rsidR="00FD663D" w:rsidRPr="00711F5F">
        <w:rPr>
          <w:sz w:val="22"/>
          <w:szCs w:val="22"/>
        </w:rPr>
        <w:t xml:space="preserve">ανά κατηγορία </w:t>
      </w:r>
      <w:r w:rsidR="005F0E61" w:rsidRPr="00711F5F">
        <w:rPr>
          <w:sz w:val="22"/>
          <w:szCs w:val="22"/>
        </w:rPr>
        <w:t>ανέρχεται σε</w:t>
      </w:r>
      <w:r w:rsidR="00FD663D" w:rsidRPr="00711F5F">
        <w:rPr>
          <w:sz w:val="22"/>
          <w:szCs w:val="22"/>
        </w:rPr>
        <w:t xml:space="preserve"> άτομα</w:t>
      </w:r>
      <w:r w:rsidRPr="00711F5F">
        <w:rPr>
          <w:sz w:val="22"/>
          <w:szCs w:val="22"/>
        </w:rPr>
        <w:t>:</w:t>
      </w:r>
    </w:p>
    <w:tbl>
      <w:tblPr>
        <w:tblW w:w="5000" w:type="pct"/>
        <w:tblLook w:val="04A0" w:firstRow="1" w:lastRow="0" w:firstColumn="1" w:lastColumn="0" w:noHBand="0" w:noVBand="1"/>
      </w:tblPr>
      <w:tblGrid>
        <w:gridCol w:w="4868"/>
        <w:gridCol w:w="2569"/>
        <w:gridCol w:w="2285"/>
      </w:tblGrid>
      <w:tr w:rsidR="00D55EFC" w:rsidRPr="00711F5F" w14:paraId="390CEE7A" w14:textId="77777777" w:rsidTr="00711F5F">
        <w:trPr>
          <w:trHeight w:val="315"/>
        </w:trPr>
        <w:tc>
          <w:tcPr>
            <w:tcW w:w="2504"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85C1FA2" w14:textId="77777777" w:rsidR="00D55EFC" w:rsidRPr="00711F5F" w:rsidRDefault="00D55EFC">
            <w:pPr>
              <w:rPr>
                <w:b/>
                <w:bCs/>
                <w:color w:val="000000"/>
                <w:sz w:val="22"/>
                <w:szCs w:val="22"/>
              </w:rPr>
            </w:pPr>
            <w:r w:rsidRPr="00711F5F">
              <w:rPr>
                <w:b/>
                <w:bCs/>
                <w:color w:val="000000"/>
                <w:sz w:val="22"/>
                <w:szCs w:val="22"/>
              </w:rPr>
              <w:t> </w:t>
            </w:r>
          </w:p>
        </w:tc>
        <w:tc>
          <w:tcPr>
            <w:tcW w:w="1321" w:type="pct"/>
            <w:tcBorders>
              <w:top w:val="single" w:sz="12" w:space="0" w:color="auto"/>
              <w:left w:val="nil"/>
              <w:bottom w:val="single" w:sz="12" w:space="0" w:color="auto"/>
              <w:right w:val="single" w:sz="12" w:space="0" w:color="auto"/>
            </w:tcBorders>
            <w:shd w:val="clear" w:color="auto" w:fill="auto"/>
            <w:vAlign w:val="center"/>
            <w:hideMark/>
          </w:tcPr>
          <w:p w14:paraId="41364A97" w14:textId="77777777" w:rsidR="00D55EFC" w:rsidRPr="00711F5F" w:rsidRDefault="008B73D9">
            <w:pPr>
              <w:jc w:val="center"/>
              <w:rPr>
                <w:b/>
                <w:bCs/>
                <w:color w:val="000000"/>
                <w:sz w:val="22"/>
                <w:szCs w:val="22"/>
              </w:rPr>
            </w:pPr>
            <w:r w:rsidRPr="00711F5F">
              <w:rPr>
                <w:b/>
                <w:bCs/>
                <w:color w:val="000000"/>
                <w:sz w:val="22"/>
                <w:szCs w:val="22"/>
              </w:rPr>
              <w:t>31/12/2</w:t>
            </w:r>
            <w:r w:rsidR="00BA57FE">
              <w:rPr>
                <w:b/>
                <w:bCs/>
                <w:color w:val="000000"/>
                <w:sz w:val="22"/>
                <w:szCs w:val="22"/>
              </w:rPr>
              <w:t>020</w:t>
            </w:r>
          </w:p>
        </w:tc>
        <w:tc>
          <w:tcPr>
            <w:tcW w:w="1175" w:type="pct"/>
            <w:tcBorders>
              <w:top w:val="single" w:sz="12" w:space="0" w:color="auto"/>
              <w:left w:val="nil"/>
              <w:bottom w:val="single" w:sz="12" w:space="0" w:color="auto"/>
              <w:right w:val="single" w:sz="12" w:space="0" w:color="auto"/>
            </w:tcBorders>
            <w:shd w:val="clear" w:color="auto" w:fill="auto"/>
            <w:vAlign w:val="center"/>
            <w:hideMark/>
          </w:tcPr>
          <w:p w14:paraId="5AD85A4C" w14:textId="77777777" w:rsidR="00D55EFC" w:rsidRPr="00711F5F" w:rsidRDefault="008B73D9" w:rsidP="00711F5F">
            <w:pPr>
              <w:jc w:val="center"/>
              <w:rPr>
                <w:b/>
                <w:bCs/>
                <w:color w:val="000000"/>
                <w:sz w:val="22"/>
                <w:szCs w:val="22"/>
                <w:lang w:val="en-US"/>
              </w:rPr>
            </w:pPr>
            <w:r w:rsidRPr="00711F5F">
              <w:rPr>
                <w:b/>
                <w:bCs/>
                <w:color w:val="000000"/>
                <w:sz w:val="22"/>
                <w:szCs w:val="22"/>
              </w:rPr>
              <w:t>31/12/201</w:t>
            </w:r>
            <w:r w:rsidR="00BA57FE">
              <w:rPr>
                <w:b/>
                <w:bCs/>
                <w:color w:val="000000"/>
                <w:sz w:val="22"/>
                <w:szCs w:val="22"/>
                <w:lang w:val="en-US"/>
              </w:rPr>
              <w:t>9</w:t>
            </w:r>
          </w:p>
        </w:tc>
      </w:tr>
      <w:tr w:rsidR="00D55EFC" w:rsidRPr="00711F5F" w14:paraId="01F020DE" w14:textId="77777777" w:rsidTr="00711F5F">
        <w:trPr>
          <w:trHeight w:val="315"/>
        </w:trPr>
        <w:tc>
          <w:tcPr>
            <w:tcW w:w="2504" w:type="pct"/>
            <w:tcBorders>
              <w:top w:val="nil"/>
              <w:left w:val="single" w:sz="12" w:space="0" w:color="auto"/>
              <w:bottom w:val="nil"/>
              <w:right w:val="single" w:sz="12" w:space="0" w:color="auto"/>
            </w:tcBorders>
            <w:shd w:val="clear" w:color="auto" w:fill="auto"/>
            <w:vAlign w:val="center"/>
            <w:hideMark/>
          </w:tcPr>
          <w:p w14:paraId="40258221" w14:textId="77777777" w:rsidR="00D55EFC" w:rsidRPr="00711F5F" w:rsidRDefault="00D55EFC">
            <w:pPr>
              <w:rPr>
                <w:color w:val="000000"/>
                <w:sz w:val="22"/>
                <w:szCs w:val="22"/>
              </w:rPr>
            </w:pPr>
            <w:r w:rsidRPr="00711F5F">
              <w:rPr>
                <w:color w:val="000000"/>
                <w:sz w:val="22"/>
                <w:szCs w:val="22"/>
              </w:rPr>
              <w:t>Διοικητικό προσωπικό</w:t>
            </w:r>
          </w:p>
        </w:tc>
        <w:tc>
          <w:tcPr>
            <w:tcW w:w="1321" w:type="pct"/>
            <w:tcBorders>
              <w:top w:val="nil"/>
              <w:left w:val="nil"/>
              <w:bottom w:val="nil"/>
              <w:right w:val="single" w:sz="12" w:space="0" w:color="auto"/>
            </w:tcBorders>
            <w:shd w:val="clear" w:color="auto" w:fill="auto"/>
            <w:vAlign w:val="center"/>
            <w:hideMark/>
          </w:tcPr>
          <w:p w14:paraId="79FE1496" w14:textId="77777777" w:rsidR="00D55EFC" w:rsidRPr="00711F5F" w:rsidRDefault="00BA57FE" w:rsidP="00BA57FE">
            <w:pPr>
              <w:jc w:val="right"/>
              <w:rPr>
                <w:color w:val="000000"/>
                <w:sz w:val="22"/>
                <w:szCs w:val="22"/>
              </w:rPr>
            </w:pPr>
            <w:r>
              <w:rPr>
                <w:color w:val="000000"/>
                <w:sz w:val="22"/>
                <w:szCs w:val="22"/>
                <w:lang w:val="en-US"/>
              </w:rPr>
              <w:t>0</w:t>
            </w:r>
          </w:p>
        </w:tc>
        <w:tc>
          <w:tcPr>
            <w:tcW w:w="1175" w:type="pct"/>
            <w:tcBorders>
              <w:top w:val="nil"/>
              <w:left w:val="nil"/>
              <w:bottom w:val="nil"/>
              <w:right w:val="single" w:sz="12" w:space="0" w:color="auto"/>
            </w:tcBorders>
            <w:shd w:val="clear" w:color="auto" w:fill="auto"/>
            <w:vAlign w:val="center"/>
            <w:hideMark/>
          </w:tcPr>
          <w:p w14:paraId="2368AE36" w14:textId="77777777" w:rsidR="00D55EFC" w:rsidRPr="00711F5F" w:rsidRDefault="00BA57FE">
            <w:pPr>
              <w:jc w:val="right"/>
              <w:rPr>
                <w:color w:val="000000"/>
                <w:sz w:val="22"/>
                <w:szCs w:val="22"/>
              </w:rPr>
            </w:pPr>
            <w:r>
              <w:rPr>
                <w:color w:val="000000"/>
                <w:sz w:val="22"/>
                <w:szCs w:val="22"/>
              </w:rPr>
              <w:t>1</w:t>
            </w:r>
          </w:p>
        </w:tc>
      </w:tr>
      <w:tr w:rsidR="00D55EFC" w:rsidRPr="00711F5F" w14:paraId="328D081E" w14:textId="77777777" w:rsidTr="00711F5F">
        <w:trPr>
          <w:trHeight w:val="315"/>
        </w:trPr>
        <w:tc>
          <w:tcPr>
            <w:tcW w:w="2504" w:type="pct"/>
            <w:tcBorders>
              <w:top w:val="nil"/>
              <w:left w:val="single" w:sz="12" w:space="0" w:color="auto"/>
              <w:bottom w:val="nil"/>
              <w:right w:val="single" w:sz="12" w:space="0" w:color="auto"/>
            </w:tcBorders>
            <w:shd w:val="clear" w:color="auto" w:fill="auto"/>
            <w:vAlign w:val="center"/>
            <w:hideMark/>
          </w:tcPr>
          <w:p w14:paraId="7429908E" w14:textId="77777777" w:rsidR="00D55EFC" w:rsidRPr="00711F5F" w:rsidRDefault="00D55EFC">
            <w:pPr>
              <w:rPr>
                <w:color w:val="000000"/>
                <w:sz w:val="22"/>
                <w:szCs w:val="22"/>
              </w:rPr>
            </w:pPr>
            <w:r w:rsidRPr="00711F5F">
              <w:rPr>
                <w:color w:val="000000"/>
                <w:sz w:val="22"/>
                <w:szCs w:val="22"/>
              </w:rPr>
              <w:t>Εργατοτεχνικό προσωπικό</w:t>
            </w:r>
          </w:p>
        </w:tc>
        <w:tc>
          <w:tcPr>
            <w:tcW w:w="1321" w:type="pct"/>
            <w:tcBorders>
              <w:top w:val="nil"/>
              <w:left w:val="nil"/>
              <w:bottom w:val="single" w:sz="8" w:space="0" w:color="auto"/>
              <w:right w:val="single" w:sz="12" w:space="0" w:color="auto"/>
            </w:tcBorders>
            <w:shd w:val="clear" w:color="auto" w:fill="auto"/>
            <w:vAlign w:val="center"/>
            <w:hideMark/>
          </w:tcPr>
          <w:p w14:paraId="799B825C" w14:textId="77777777" w:rsidR="00D55EFC" w:rsidRPr="00711F5F" w:rsidRDefault="00D55EFC">
            <w:pPr>
              <w:jc w:val="right"/>
              <w:rPr>
                <w:color w:val="000000"/>
                <w:sz w:val="22"/>
                <w:szCs w:val="22"/>
              </w:rPr>
            </w:pPr>
            <w:r w:rsidRPr="00711F5F">
              <w:rPr>
                <w:color w:val="000000"/>
                <w:sz w:val="22"/>
                <w:szCs w:val="22"/>
              </w:rPr>
              <w:t>0</w:t>
            </w:r>
          </w:p>
        </w:tc>
        <w:tc>
          <w:tcPr>
            <w:tcW w:w="1175" w:type="pct"/>
            <w:tcBorders>
              <w:top w:val="nil"/>
              <w:left w:val="nil"/>
              <w:bottom w:val="single" w:sz="8" w:space="0" w:color="auto"/>
              <w:right w:val="single" w:sz="12" w:space="0" w:color="auto"/>
            </w:tcBorders>
            <w:shd w:val="clear" w:color="auto" w:fill="auto"/>
            <w:vAlign w:val="center"/>
            <w:hideMark/>
          </w:tcPr>
          <w:p w14:paraId="5DE4EE0B" w14:textId="77777777" w:rsidR="00D55EFC" w:rsidRPr="00711F5F" w:rsidRDefault="00D55EFC">
            <w:pPr>
              <w:jc w:val="right"/>
              <w:rPr>
                <w:color w:val="000000"/>
                <w:sz w:val="22"/>
                <w:szCs w:val="22"/>
              </w:rPr>
            </w:pPr>
            <w:r w:rsidRPr="00711F5F">
              <w:rPr>
                <w:color w:val="000000"/>
                <w:sz w:val="22"/>
                <w:szCs w:val="22"/>
              </w:rPr>
              <w:t>0</w:t>
            </w:r>
          </w:p>
        </w:tc>
      </w:tr>
      <w:tr w:rsidR="00D55EFC" w:rsidRPr="00A131AE" w14:paraId="235F6272" w14:textId="77777777" w:rsidTr="00711F5F">
        <w:trPr>
          <w:trHeight w:val="300"/>
        </w:trPr>
        <w:tc>
          <w:tcPr>
            <w:tcW w:w="2504" w:type="pct"/>
            <w:tcBorders>
              <w:top w:val="nil"/>
              <w:left w:val="single" w:sz="12" w:space="0" w:color="auto"/>
              <w:bottom w:val="single" w:sz="12" w:space="0" w:color="auto"/>
              <w:right w:val="single" w:sz="12" w:space="0" w:color="auto"/>
            </w:tcBorders>
            <w:shd w:val="clear" w:color="auto" w:fill="auto"/>
            <w:vAlign w:val="center"/>
            <w:hideMark/>
          </w:tcPr>
          <w:p w14:paraId="677D44DB" w14:textId="77777777" w:rsidR="00D55EFC" w:rsidRPr="00711F5F" w:rsidRDefault="00D55EFC">
            <w:pPr>
              <w:rPr>
                <w:b/>
                <w:bCs/>
                <w:color w:val="000000"/>
                <w:sz w:val="22"/>
                <w:szCs w:val="22"/>
              </w:rPr>
            </w:pPr>
            <w:r w:rsidRPr="00711F5F">
              <w:rPr>
                <w:b/>
                <w:bCs/>
                <w:color w:val="000000"/>
                <w:sz w:val="22"/>
                <w:szCs w:val="22"/>
              </w:rPr>
              <w:t>Σύνολο</w:t>
            </w:r>
          </w:p>
        </w:tc>
        <w:tc>
          <w:tcPr>
            <w:tcW w:w="1321" w:type="pct"/>
            <w:tcBorders>
              <w:top w:val="nil"/>
              <w:left w:val="nil"/>
              <w:bottom w:val="double" w:sz="6" w:space="0" w:color="auto"/>
              <w:right w:val="single" w:sz="12" w:space="0" w:color="auto"/>
            </w:tcBorders>
            <w:shd w:val="clear" w:color="auto" w:fill="auto"/>
            <w:vAlign w:val="center"/>
            <w:hideMark/>
          </w:tcPr>
          <w:p w14:paraId="4BC77D38" w14:textId="77777777" w:rsidR="00D55EFC" w:rsidRPr="00711F5F" w:rsidRDefault="00BA57FE">
            <w:pPr>
              <w:jc w:val="right"/>
              <w:rPr>
                <w:b/>
                <w:bCs/>
                <w:color w:val="000000"/>
                <w:sz w:val="22"/>
                <w:szCs w:val="22"/>
              </w:rPr>
            </w:pPr>
            <w:r>
              <w:rPr>
                <w:b/>
                <w:bCs/>
                <w:color w:val="000000"/>
                <w:sz w:val="22"/>
                <w:szCs w:val="22"/>
              </w:rPr>
              <w:t>0</w:t>
            </w:r>
          </w:p>
        </w:tc>
        <w:tc>
          <w:tcPr>
            <w:tcW w:w="1175" w:type="pct"/>
            <w:tcBorders>
              <w:top w:val="nil"/>
              <w:left w:val="nil"/>
              <w:bottom w:val="double" w:sz="6" w:space="0" w:color="auto"/>
              <w:right w:val="single" w:sz="12" w:space="0" w:color="auto"/>
            </w:tcBorders>
            <w:shd w:val="clear" w:color="auto" w:fill="auto"/>
            <w:vAlign w:val="center"/>
            <w:hideMark/>
          </w:tcPr>
          <w:p w14:paraId="3F1BAA41" w14:textId="77777777" w:rsidR="00D55EFC" w:rsidRPr="00711F5F" w:rsidRDefault="00BA57FE">
            <w:pPr>
              <w:jc w:val="right"/>
              <w:rPr>
                <w:b/>
                <w:bCs/>
                <w:color w:val="000000"/>
                <w:sz w:val="22"/>
                <w:szCs w:val="22"/>
              </w:rPr>
            </w:pPr>
            <w:r>
              <w:rPr>
                <w:b/>
                <w:bCs/>
                <w:color w:val="000000"/>
                <w:sz w:val="22"/>
                <w:szCs w:val="22"/>
              </w:rPr>
              <w:t>1</w:t>
            </w:r>
          </w:p>
        </w:tc>
      </w:tr>
    </w:tbl>
    <w:p w14:paraId="1D50794C" w14:textId="77777777" w:rsidR="0085693D" w:rsidRPr="00A131AE" w:rsidRDefault="0085693D" w:rsidP="003554D4">
      <w:pPr>
        <w:pStyle w:val="a8"/>
        <w:spacing w:line="228" w:lineRule="auto"/>
        <w:rPr>
          <w:highlight w:val="yellow"/>
        </w:rPr>
      </w:pPr>
    </w:p>
    <w:p w14:paraId="334A0FD5" w14:textId="77777777" w:rsidR="00FF2F42" w:rsidRPr="00A760D1" w:rsidRDefault="00FF2F42" w:rsidP="003554D4">
      <w:pPr>
        <w:shd w:val="clear" w:color="auto" w:fill="FFFFFF"/>
        <w:spacing w:after="200" w:line="228" w:lineRule="auto"/>
        <w:ind w:left="5" w:right="14" w:firstLine="562"/>
        <w:jc w:val="both"/>
        <w:rPr>
          <w:sz w:val="22"/>
          <w:szCs w:val="22"/>
        </w:rPr>
      </w:pPr>
      <w:r w:rsidRPr="00A760D1">
        <w:rPr>
          <w:sz w:val="22"/>
          <w:szCs w:val="22"/>
        </w:rPr>
        <w:t>Η εταιρεία σε σχέση με το απασχολούμενο προσωπικό επιβαρύνθηκε με τα εξής ποσά:</w:t>
      </w:r>
    </w:p>
    <w:tbl>
      <w:tblPr>
        <w:tblW w:w="5000" w:type="pct"/>
        <w:tblLook w:val="04A0" w:firstRow="1" w:lastRow="0" w:firstColumn="1" w:lastColumn="0" w:noHBand="0" w:noVBand="1"/>
      </w:tblPr>
      <w:tblGrid>
        <w:gridCol w:w="5456"/>
        <w:gridCol w:w="2090"/>
        <w:gridCol w:w="2176"/>
      </w:tblGrid>
      <w:tr w:rsidR="00A760D1" w14:paraId="33CF171C" w14:textId="77777777" w:rsidTr="00A760D1">
        <w:trPr>
          <w:trHeight w:val="315"/>
        </w:trPr>
        <w:tc>
          <w:tcPr>
            <w:tcW w:w="2806"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B4E3333" w14:textId="77777777" w:rsidR="00A760D1" w:rsidRDefault="00A760D1">
            <w:pPr>
              <w:rPr>
                <w:b/>
                <w:bCs/>
                <w:color w:val="000000"/>
                <w:sz w:val="22"/>
                <w:szCs w:val="22"/>
              </w:rPr>
            </w:pPr>
            <w:r>
              <w:rPr>
                <w:b/>
                <w:bCs/>
                <w:color w:val="000000"/>
                <w:sz w:val="22"/>
                <w:szCs w:val="22"/>
              </w:rPr>
              <w:t> </w:t>
            </w:r>
          </w:p>
        </w:tc>
        <w:tc>
          <w:tcPr>
            <w:tcW w:w="1075" w:type="pct"/>
            <w:tcBorders>
              <w:top w:val="single" w:sz="12" w:space="0" w:color="auto"/>
              <w:left w:val="nil"/>
              <w:bottom w:val="single" w:sz="12" w:space="0" w:color="auto"/>
              <w:right w:val="single" w:sz="12" w:space="0" w:color="auto"/>
            </w:tcBorders>
            <w:shd w:val="clear" w:color="auto" w:fill="auto"/>
            <w:vAlign w:val="center"/>
            <w:hideMark/>
          </w:tcPr>
          <w:p w14:paraId="420EF6AE" w14:textId="77777777" w:rsidR="00A760D1" w:rsidRDefault="00BA57FE">
            <w:pPr>
              <w:jc w:val="center"/>
              <w:rPr>
                <w:b/>
                <w:bCs/>
                <w:color w:val="000000"/>
                <w:sz w:val="22"/>
                <w:szCs w:val="22"/>
              </w:rPr>
            </w:pPr>
            <w:r>
              <w:rPr>
                <w:b/>
                <w:bCs/>
                <w:color w:val="000000"/>
                <w:sz w:val="22"/>
                <w:szCs w:val="22"/>
              </w:rPr>
              <w:t>31/12/2020</w:t>
            </w:r>
          </w:p>
        </w:tc>
        <w:tc>
          <w:tcPr>
            <w:tcW w:w="1119" w:type="pct"/>
            <w:tcBorders>
              <w:top w:val="single" w:sz="12" w:space="0" w:color="auto"/>
              <w:left w:val="nil"/>
              <w:bottom w:val="single" w:sz="12" w:space="0" w:color="auto"/>
              <w:right w:val="single" w:sz="12" w:space="0" w:color="auto"/>
            </w:tcBorders>
            <w:shd w:val="clear" w:color="auto" w:fill="auto"/>
            <w:vAlign w:val="center"/>
            <w:hideMark/>
          </w:tcPr>
          <w:p w14:paraId="531A522B" w14:textId="77777777" w:rsidR="00A760D1" w:rsidRDefault="00AD64DF">
            <w:pPr>
              <w:jc w:val="center"/>
              <w:rPr>
                <w:b/>
                <w:bCs/>
                <w:color w:val="000000"/>
                <w:sz w:val="22"/>
                <w:szCs w:val="22"/>
              </w:rPr>
            </w:pPr>
            <w:r>
              <w:rPr>
                <w:b/>
                <w:bCs/>
                <w:color w:val="000000"/>
                <w:sz w:val="22"/>
                <w:szCs w:val="22"/>
              </w:rPr>
              <w:t>31/12/201</w:t>
            </w:r>
            <w:r w:rsidR="00BA57FE">
              <w:rPr>
                <w:b/>
                <w:bCs/>
                <w:color w:val="000000"/>
                <w:sz w:val="22"/>
                <w:szCs w:val="22"/>
              </w:rPr>
              <w:t>9</w:t>
            </w:r>
          </w:p>
        </w:tc>
      </w:tr>
      <w:tr w:rsidR="00AD64DF" w14:paraId="4999D027" w14:textId="77777777" w:rsidTr="00730C1F">
        <w:trPr>
          <w:trHeight w:val="315"/>
        </w:trPr>
        <w:tc>
          <w:tcPr>
            <w:tcW w:w="2806" w:type="pct"/>
            <w:tcBorders>
              <w:top w:val="nil"/>
              <w:left w:val="single" w:sz="12" w:space="0" w:color="auto"/>
              <w:bottom w:val="nil"/>
              <w:right w:val="single" w:sz="12" w:space="0" w:color="auto"/>
            </w:tcBorders>
            <w:shd w:val="clear" w:color="auto" w:fill="auto"/>
            <w:vAlign w:val="center"/>
            <w:hideMark/>
          </w:tcPr>
          <w:p w14:paraId="2AB65EB2" w14:textId="77777777" w:rsidR="00AD64DF" w:rsidRDefault="00AD64DF" w:rsidP="00AD64DF">
            <w:pPr>
              <w:rPr>
                <w:color w:val="000000"/>
                <w:sz w:val="22"/>
                <w:szCs w:val="22"/>
              </w:rPr>
            </w:pPr>
            <w:r>
              <w:rPr>
                <w:color w:val="000000"/>
                <w:sz w:val="22"/>
                <w:szCs w:val="22"/>
              </w:rPr>
              <w:t>Μισθοί και ημερομίσθια</w:t>
            </w:r>
          </w:p>
        </w:tc>
        <w:tc>
          <w:tcPr>
            <w:tcW w:w="1075" w:type="pct"/>
            <w:tcBorders>
              <w:top w:val="nil"/>
              <w:left w:val="nil"/>
              <w:bottom w:val="nil"/>
              <w:right w:val="single" w:sz="12" w:space="0" w:color="auto"/>
            </w:tcBorders>
            <w:shd w:val="clear" w:color="auto" w:fill="auto"/>
            <w:hideMark/>
          </w:tcPr>
          <w:p w14:paraId="315B9E1E" w14:textId="77777777" w:rsidR="00AD64DF" w:rsidRPr="00BA57FE" w:rsidRDefault="00BA57FE" w:rsidP="00AD64DF">
            <w:pPr>
              <w:jc w:val="right"/>
              <w:rPr>
                <w:lang w:val="en-US"/>
              </w:rPr>
            </w:pPr>
            <w:r>
              <w:rPr>
                <w:lang w:val="en-US"/>
              </w:rPr>
              <w:t>0,00</w:t>
            </w:r>
          </w:p>
        </w:tc>
        <w:tc>
          <w:tcPr>
            <w:tcW w:w="1119" w:type="pct"/>
            <w:tcBorders>
              <w:top w:val="nil"/>
              <w:left w:val="nil"/>
              <w:bottom w:val="nil"/>
              <w:right w:val="single" w:sz="12" w:space="0" w:color="auto"/>
            </w:tcBorders>
            <w:shd w:val="clear" w:color="auto" w:fill="auto"/>
            <w:vAlign w:val="center"/>
            <w:hideMark/>
          </w:tcPr>
          <w:p w14:paraId="22CDBB5E" w14:textId="77777777" w:rsidR="00AD64DF" w:rsidRDefault="00BA57FE" w:rsidP="00AD64DF">
            <w:pPr>
              <w:jc w:val="right"/>
              <w:rPr>
                <w:color w:val="000000"/>
                <w:sz w:val="22"/>
                <w:szCs w:val="22"/>
              </w:rPr>
            </w:pPr>
            <w:r w:rsidRPr="00BA57FE">
              <w:rPr>
                <w:color w:val="000000"/>
                <w:sz w:val="22"/>
                <w:szCs w:val="22"/>
              </w:rPr>
              <w:t>9.549,34</w:t>
            </w:r>
          </w:p>
        </w:tc>
      </w:tr>
      <w:tr w:rsidR="00AD64DF" w14:paraId="15649331" w14:textId="77777777" w:rsidTr="00730C1F">
        <w:trPr>
          <w:trHeight w:val="300"/>
        </w:trPr>
        <w:tc>
          <w:tcPr>
            <w:tcW w:w="2806" w:type="pct"/>
            <w:tcBorders>
              <w:top w:val="nil"/>
              <w:left w:val="single" w:sz="12" w:space="0" w:color="auto"/>
              <w:bottom w:val="nil"/>
              <w:right w:val="single" w:sz="12" w:space="0" w:color="auto"/>
            </w:tcBorders>
            <w:shd w:val="clear" w:color="auto" w:fill="auto"/>
            <w:vAlign w:val="center"/>
            <w:hideMark/>
          </w:tcPr>
          <w:p w14:paraId="2CD33B31" w14:textId="77777777" w:rsidR="00AD64DF" w:rsidRDefault="00AD64DF" w:rsidP="00AD64DF">
            <w:pPr>
              <w:rPr>
                <w:color w:val="000000"/>
                <w:sz w:val="22"/>
                <w:szCs w:val="22"/>
              </w:rPr>
            </w:pPr>
            <w:r>
              <w:rPr>
                <w:color w:val="000000"/>
                <w:sz w:val="22"/>
                <w:szCs w:val="22"/>
              </w:rPr>
              <w:t>Κοινωνικές επιβαρύνσεις</w:t>
            </w:r>
          </w:p>
        </w:tc>
        <w:tc>
          <w:tcPr>
            <w:tcW w:w="1075" w:type="pct"/>
            <w:tcBorders>
              <w:top w:val="nil"/>
              <w:left w:val="nil"/>
              <w:bottom w:val="nil"/>
              <w:right w:val="single" w:sz="12" w:space="0" w:color="auto"/>
            </w:tcBorders>
            <w:shd w:val="clear" w:color="auto" w:fill="auto"/>
            <w:hideMark/>
          </w:tcPr>
          <w:p w14:paraId="3E92842B" w14:textId="77777777" w:rsidR="00AD64DF" w:rsidRPr="00BA57FE" w:rsidRDefault="00BA57FE" w:rsidP="00AD64DF">
            <w:pPr>
              <w:jc w:val="right"/>
              <w:rPr>
                <w:lang w:val="en-US"/>
              </w:rPr>
            </w:pPr>
            <w:r>
              <w:rPr>
                <w:lang w:val="en-US"/>
              </w:rPr>
              <w:t>0,00</w:t>
            </w:r>
          </w:p>
        </w:tc>
        <w:tc>
          <w:tcPr>
            <w:tcW w:w="1119" w:type="pct"/>
            <w:tcBorders>
              <w:top w:val="nil"/>
              <w:left w:val="nil"/>
              <w:bottom w:val="nil"/>
              <w:right w:val="single" w:sz="12" w:space="0" w:color="auto"/>
            </w:tcBorders>
            <w:shd w:val="clear" w:color="auto" w:fill="auto"/>
            <w:vAlign w:val="center"/>
            <w:hideMark/>
          </w:tcPr>
          <w:p w14:paraId="15E53666" w14:textId="77777777" w:rsidR="00AD64DF" w:rsidRDefault="00BA57FE" w:rsidP="00AD64DF">
            <w:pPr>
              <w:jc w:val="right"/>
              <w:rPr>
                <w:color w:val="000000"/>
                <w:sz w:val="22"/>
                <w:szCs w:val="22"/>
              </w:rPr>
            </w:pPr>
            <w:r w:rsidRPr="00BA57FE">
              <w:rPr>
                <w:color w:val="000000"/>
                <w:sz w:val="22"/>
                <w:szCs w:val="22"/>
              </w:rPr>
              <w:t>1.707,44</w:t>
            </w:r>
          </w:p>
        </w:tc>
      </w:tr>
      <w:tr w:rsidR="00AD64DF" w14:paraId="5D10BD91" w14:textId="77777777" w:rsidTr="00A760D1">
        <w:trPr>
          <w:trHeight w:val="300"/>
        </w:trPr>
        <w:tc>
          <w:tcPr>
            <w:tcW w:w="2806" w:type="pct"/>
            <w:tcBorders>
              <w:top w:val="nil"/>
              <w:left w:val="single" w:sz="12" w:space="0" w:color="auto"/>
              <w:bottom w:val="single" w:sz="12" w:space="0" w:color="auto"/>
              <w:right w:val="single" w:sz="12" w:space="0" w:color="auto"/>
            </w:tcBorders>
            <w:shd w:val="clear" w:color="auto" w:fill="auto"/>
            <w:vAlign w:val="center"/>
            <w:hideMark/>
          </w:tcPr>
          <w:p w14:paraId="4E6F71C0" w14:textId="77777777" w:rsidR="00AD64DF" w:rsidRDefault="00AD64DF" w:rsidP="00AD64DF">
            <w:pPr>
              <w:rPr>
                <w:b/>
                <w:bCs/>
                <w:color w:val="000000"/>
                <w:sz w:val="22"/>
                <w:szCs w:val="22"/>
              </w:rPr>
            </w:pPr>
            <w:r>
              <w:rPr>
                <w:b/>
                <w:bCs/>
                <w:color w:val="000000"/>
                <w:sz w:val="22"/>
                <w:szCs w:val="22"/>
              </w:rPr>
              <w:t>Σύνολο</w:t>
            </w:r>
          </w:p>
        </w:tc>
        <w:tc>
          <w:tcPr>
            <w:tcW w:w="1075" w:type="pct"/>
            <w:tcBorders>
              <w:top w:val="single" w:sz="8" w:space="0" w:color="auto"/>
              <w:left w:val="nil"/>
              <w:bottom w:val="double" w:sz="6" w:space="0" w:color="auto"/>
              <w:right w:val="single" w:sz="12" w:space="0" w:color="auto"/>
            </w:tcBorders>
            <w:shd w:val="clear" w:color="auto" w:fill="auto"/>
            <w:vAlign w:val="center"/>
            <w:hideMark/>
          </w:tcPr>
          <w:p w14:paraId="246BC05F" w14:textId="77777777" w:rsidR="00AD64DF" w:rsidRPr="00BA57FE" w:rsidRDefault="00BA57FE" w:rsidP="00AD64DF">
            <w:pPr>
              <w:jc w:val="right"/>
              <w:rPr>
                <w:b/>
                <w:bCs/>
                <w:color w:val="000000"/>
                <w:sz w:val="22"/>
                <w:szCs w:val="22"/>
                <w:lang w:val="en-US"/>
              </w:rPr>
            </w:pPr>
            <w:r>
              <w:rPr>
                <w:b/>
                <w:bCs/>
                <w:color w:val="000000"/>
                <w:sz w:val="22"/>
                <w:szCs w:val="22"/>
                <w:lang w:val="en-US"/>
              </w:rPr>
              <w:t>0,00</w:t>
            </w:r>
          </w:p>
        </w:tc>
        <w:tc>
          <w:tcPr>
            <w:tcW w:w="1119" w:type="pct"/>
            <w:tcBorders>
              <w:top w:val="single" w:sz="8" w:space="0" w:color="auto"/>
              <w:left w:val="nil"/>
              <w:bottom w:val="double" w:sz="6" w:space="0" w:color="auto"/>
              <w:right w:val="single" w:sz="12" w:space="0" w:color="auto"/>
            </w:tcBorders>
            <w:shd w:val="clear" w:color="auto" w:fill="auto"/>
            <w:vAlign w:val="center"/>
            <w:hideMark/>
          </w:tcPr>
          <w:p w14:paraId="54BFCC62" w14:textId="77777777" w:rsidR="00AD64DF" w:rsidRDefault="00BA57FE" w:rsidP="00AD64DF">
            <w:pPr>
              <w:jc w:val="right"/>
              <w:rPr>
                <w:b/>
                <w:bCs/>
                <w:color w:val="000000"/>
                <w:sz w:val="22"/>
                <w:szCs w:val="22"/>
              </w:rPr>
            </w:pPr>
            <w:r w:rsidRPr="00BA57FE">
              <w:rPr>
                <w:b/>
                <w:bCs/>
                <w:color w:val="000000"/>
                <w:sz w:val="22"/>
                <w:szCs w:val="22"/>
              </w:rPr>
              <w:t>11.256,78</w:t>
            </w:r>
          </w:p>
        </w:tc>
      </w:tr>
    </w:tbl>
    <w:p w14:paraId="66454814" w14:textId="77777777" w:rsidR="00576ABC" w:rsidRPr="00A131AE" w:rsidRDefault="00576ABC" w:rsidP="003554D4">
      <w:pPr>
        <w:pStyle w:val="a8"/>
        <w:spacing w:line="228" w:lineRule="auto"/>
        <w:rPr>
          <w:highlight w:val="yellow"/>
        </w:rPr>
      </w:pPr>
    </w:p>
    <w:p w14:paraId="0AEB1065" w14:textId="77777777" w:rsidR="00874993" w:rsidRPr="00A760D1" w:rsidRDefault="00E24828" w:rsidP="003554D4">
      <w:pPr>
        <w:pStyle w:val="1"/>
        <w:spacing w:line="228" w:lineRule="auto"/>
        <w:jc w:val="left"/>
      </w:pPr>
      <w:bookmarkStart w:id="54" w:name="_Toc488058550"/>
      <w:bookmarkStart w:id="55" w:name="_Toc15546011"/>
      <w:r w:rsidRPr="00A760D1">
        <w:t>18</w:t>
      </w:r>
      <w:r w:rsidR="00FF2F42" w:rsidRPr="00A760D1">
        <w:t>. Α</w:t>
      </w:r>
      <w:r w:rsidR="00874993" w:rsidRPr="00A760D1">
        <w:t>νάλυση του κύκλου εργασιών ανά κατηγορίες δραστηριότητας και γεωγραφικές περιοχές</w:t>
      </w:r>
      <w:bookmarkEnd w:id="54"/>
      <w:bookmarkEnd w:id="55"/>
    </w:p>
    <w:p w14:paraId="76E0A018" w14:textId="77777777" w:rsidR="00523C3C" w:rsidRPr="00A760D1" w:rsidRDefault="00523C3C" w:rsidP="003554D4">
      <w:pPr>
        <w:spacing w:line="228" w:lineRule="auto"/>
        <w:rPr>
          <w:sz w:val="16"/>
          <w:szCs w:val="16"/>
          <w:lang w:val="x-none" w:eastAsia="en-US"/>
        </w:rPr>
      </w:pPr>
    </w:p>
    <w:p w14:paraId="226ABBC5" w14:textId="77777777" w:rsidR="00FF2F42" w:rsidRPr="00A760D1" w:rsidRDefault="00FF2F42" w:rsidP="003554D4">
      <w:pPr>
        <w:shd w:val="clear" w:color="auto" w:fill="FFFFFF"/>
        <w:spacing w:after="200" w:line="228" w:lineRule="auto"/>
        <w:ind w:left="5" w:right="14" w:firstLine="562"/>
        <w:jc w:val="both"/>
        <w:rPr>
          <w:sz w:val="22"/>
          <w:szCs w:val="22"/>
        </w:rPr>
      </w:pPr>
      <w:r w:rsidRPr="00A760D1">
        <w:rPr>
          <w:sz w:val="22"/>
          <w:szCs w:val="22"/>
        </w:rPr>
        <w:t>Ο κύκλος εργασιών αναλύεται ως εξής:</w:t>
      </w:r>
    </w:p>
    <w:tbl>
      <w:tblPr>
        <w:tblW w:w="5000" w:type="pct"/>
        <w:tblLook w:val="04A0" w:firstRow="1" w:lastRow="0" w:firstColumn="1" w:lastColumn="0" w:noHBand="0" w:noVBand="1"/>
      </w:tblPr>
      <w:tblGrid>
        <w:gridCol w:w="5322"/>
        <w:gridCol w:w="2071"/>
        <w:gridCol w:w="2329"/>
      </w:tblGrid>
      <w:tr w:rsidR="00A760D1" w14:paraId="5C888398" w14:textId="77777777" w:rsidTr="00A760D1">
        <w:trPr>
          <w:trHeight w:val="315"/>
        </w:trPr>
        <w:tc>
          <w:tcPr>
            <w:tcW w:w="2737" w:type="pct"/>
            <w:tcBorders>
              <w:top w:val="single" w:sz="12" w:space="0" w:color="auto"/>
              <w:left w:val="single" w:sz="12" w:space="0" w:color="auto"/>
              <w:bottom w:val="nil"/>
              <w:right w:val="single" w:sz="12" w:space="0" w:color="auto"/>
            </w:tcBorders>
            <w:shd w:val="clear" w:color="auto" w:fill="auto"/>
            <w:vAlign w:val="center"/>
            <w:hideMark/>
          </w:tcPr>
          <w:p w14:paraId="73B24290" w14:textId="77777777" w:rsidR="00A760D1" w:rsidRDefault="00A760D1">
            <w:pPr>
              <w:rPr>
                <w:b/>
                <w:bCs/>
                <w:color w:val="000000"/>
                <w:sz w:val="22"/>
                <w:szCs w:val="22"/>
              </w:rPr>
            </w:pPr>
            <w:r>
              <w:rPr>
                <w:b/>
                <w:bCs/>
                <w:color w:val="000000"/>
                <w:sz w:val="22"/>
                <w:szCs w:val="22"/>
              </w:rPr>
              <w:t> </w:t>
            </w:r>
          </w:p>
        </w:tc>
        <w:tc>
          <w:tcPr>
            <w:tcW w:w="1065" w:type="pct"/>
            <w:tcBorders>
              <w:top w:val="single" w:sz="12" w:space="0" w:color="auto"/>
              <w:left w:val="nil"/>
              <w:bottom w:val="nil"/>
              <w:right w:val="single" w:sz="12" w:space="0" w:color="auto"/>
            </w:tcBorders>
            <w:shd w:val="clear" w:color="auto" w:fill="auto"/>
            <w:vAlign w:val="center"/>
            <w:hideMark/>
          </w:tcPr>
          <w:p w14:paraId="18B091E4" w14:textId="77777777" w:rsidR="00A760D1" w:rsidRDefault="00BA57FE">
            <w:pPr>
              <w:jc w:val="center"/>
              <w:rPr>
                <w:b/>
                <w:bCs/>
                <w:color w:val="000000"/>
                <w:sz w:val="22"/>
                <w:szCs w:val="22"/>
              </w:rPr>
            </w:pPr>
            <w:r>
              <w:rPr>
                <w:b/>
                <w:bCs/>
                <w:color w:val="000000"/>
                <w:sz w:val="22"/>
                <w:szCs w:val="22"/>
              </w:rPr>
              <w:t>31/12/2020</w:t>
            </w:r>
          </w:p>
        </w:tc>
        <w:tc>
          <w:tcPr>
            <w:tcW w:w="1198" w:type="pct"/>
            <w:tcBorders>
              <w:top w:val="single" w:sz="12" w:space="0" w:color="auto"/>
              <w:left w:val="nil"/>
              <w:bottom w:val="nil"/>
              <w:right w:val="single" w:sz="12" w:space="0" w:color="auto"/>
            </w:tcBorders>
            <w:shd w:val="clear" w:color="auto" w:fill="auto"/>
            <w:vAlign w:val="center"/>
            <w:hideMark/>
          </w:tcPr>
          <w:p w14:paraId="48D989CE" w14:textId="77777777" w:rsidR="00A760D1" w:rsidRDefault="00AD64DF">
            <w:pPr>
              <w:jc w:val="center"/>
              <w:rPr>
                <w:b/>
                <w:bCs/>
                <w:color w:val="000000"/>
                <w:sz w:val="22"/>
                <w:szCs w:val="22"/>
              </w:rPr>
            </w:pPr>
            <w:r>
              <w:rPr>
                <w:b/>
                <w:bCs/>
                <w:color w:val="000000"/>
                <w:sz w:val="22"/>
                <w:szCs w:val="22"/>
              </w:rPr>
              <w:t>31/12/201</w:t>
            </w:r>
            <w:r w:rsidR="00BA57FE">
              <w:rPr>
                <w:b/>
                <w:bCs/>
                <w:color w:val="000000"/>
                <w:sz w:val="22"/>
                <w:szCs w:val="22"/>
              </w:rPr>
              <w:t>9</w:t>
            </w:r>
          </w:p>
        </w:tc>
      </w:tr>
      <w:tr w:rsidR="00BA57FE" w14:paraId="6615FA29" w14:textId="77777777" w:rsidTr="00AD64DF">
        <w:trPr>
          <w:trHeight w:val="788"/>
        </w:trPr>
        <w:tc>
          <w:tcPr>
            <w:tcW w:w="2737" w:type="pct"/>
            <w:tcBorders>
              <w:top w:val="single" w:sz="12" w:space="0" w:color="auto"/>
              <w:left w:val="single" w:sz="12" w:space="0" w:color="auto"/>
              <w:bottom w:val="nil"/>
              <w:right w:val="single" w:sz="12" w:space="0" w:color="auto"/>
            </w:tcBorders>
            <w:shd w:val="clear" w:color="auto" w:fill="auto"/>
            <w:vAlign w:val="center"/>
          </w:tcPr>
          <w:p w14:paraId="7C2D3D4D" w14:textId="77777777" w:rsidR="00BA57FE" w:rsidRDefault="00BA57FE">
            <w:pPr>
              <w:rPr>
                <w:b/>
                <w:bCs/>
                <w:color w:val="000000"/>
                <w:sz w:val="22"/>
                <w:szCs w:val="22"/>
              </w:rPr>
            </w:pPr>
            <w:r>
              <w:rPr>
                <w:b/>
                <w:bCs/>
                <w:color w:val="000000"/>
                <w:sz w:val="22"/>
                <w:szCs w:val="22"/>
              </w:rPr>
              <w:t>Κατηγορίες δραστηριότητας</w:t>
            </w:r>
          </w:p>
        </w:tc>
        <w:tc>
          <w:tcPr>
            <w:tcW w:w="1065" w:type="pct"/>
            <w:tcBorders>
              <w:top w:val="single" w:sz="12" w:space="0" w:color="auto"/>
              <w:left w:val="nil"/>
              <w:bottom w:val="nil"/>
              <w:right w:val="single" w:sz="12" w:space="0" w:color="auto"/>
            </w:tcBorders>
            <w:shd w:val="clear" w:color="auto" w:fill="auto"/>
            <w:vAlign w:val="center"/>
          </w:tcPr>
          <w:p w14:paraId="6E95A011" w14:textId="77777777" w:rsidR="00BA57FE" w:rsidRDefault="00BA57FE" w:rsidP="00BA57FE">
            <w:pPr>
              <w:rPr>
                <w:color w:val="000000"/>
                <w:sz w:val="22"/>
                <w:szCs w:val="22"/>
              </w:rPr>
            </w:pPr>
          </w:p>
        </w:tc>
        <w:tc>
          <w:tcPr>
            <w:tcW w:w="1198" w:type="pct"/>
            <w:tcBorders>
              <w:top w:val="single" w:sz="12" w:space="0" w:color="auto"/>
              <w:left w:val="nil"/>
              <w:bottom w:val="nil"/>
              <w:right w:val="single" w:sz="12" w:space="0" w:color="auto"/>
            </w:tcBorders>
            <w:shd w:val="clear" w:color="auto" w:fill="auto"/>
            <w:vAlign w:val="center"/>
          </w:tcPr>
          <w:p w14:paraId="7D2A97FF" w14:textId="77777777" w:rsidR="00BA57FE" w:rsidRDefault="00BA57FE" w:rsidP="00BA57FE">
            <w:pPr>
              <w:rPr>
                <w:color w:val="000000"/>
                <w:sz w:val="22"/>
                <w:szCs w:val="22"/>
              </w:rPr>
            </w:pPr>
          </w:p>
        </w:tc>
      </w:tr>
      <w:tr w:rsidR="00BA57FE" w14:paraId="7CAE9790" w14:textId="77777777" w:rsidTr="00A760D1">
        <w:trPr>
          <w:trHeight w:val="315"/>
        </w:trPr>
        <w:tc>
          <w:tcPr>
            <w:tcW w:w="2737" w:type="pct"/>
            <w:tcBorders>
              <w:top w:val="nil"/>
              <w:left w:val="single" w:sz="12" w:space="0" w:color="auto"/>
              <w:bottom w:val="nil"/>
              <w:right w:val="single" w:sz="12" w:space="0" w:color="auto"/>
            </w:tcBorders>
            <w:shd w:val="clear" w:color="auto" w:fill="auto"/>
            <w:vAlign w:val="center"/>
            <w:hideMark/>
          </w:tcPr>
          <w:p w14:paraId="742ADFB7" w14:textId="77777777" w:rsidR="00BA57FE" w:rsidRDefault="00BA57FE" w:rsidP="00BA57FE">
            <w:pPr>
              <w:rPr>
                <w:color w:val="000000"/>
                <w:sz w:val="22"/>
                <w:szCs w:val="22"/>
              </w:rPr>
            </w:pPr>
            <w:r>
              <w:rPr>
                <w:color w:val="000000"/>
                <w:sz w:val="22"/>
                <w:szCs w:val="22"/>
              </w:rPr>
              <w:t>Παροχή υπηρεσιών</w:t>
            </w:r>
          </w:p>
        </w:tc>
        <w:tc>
          <w:tcPr>
            <w:tcW w:w="1065" w:type="pct"/>
            <w:tcBorders>
              <w:top w:val="nil"/>
              <w:left w:val="nil"/>
              <w:bottom w:val="single" w:sz="8" w:space="0" w:color="auto"/>
              <w:right w:val="single" w:sz="12" w:space="0" w:color="auto"/>
            </w:tcBorders>
            <w:shd w:val="clear" w:color="auto" w:fill="auto"/>
            <w:vAlign w:val="center"/>
            <w:hideMark/>
          </w:tcPr>
          <w:p w14:paraId="2BD5741B" w14:textId="77777777" w:rsidR="00BA57FE" w:rsidRDefault="00BA57FE" w:rsidP="00BA57FE">
            <w:pPr>
              <w:jc w:val="right"/>
              <w:rPr>
                <w:color w:val="000000"/>
                <w:sz w:val="22"/>
                <w:szCs w:val="22"/>
              </w:rPr>
            </w:pPr>
            <w:r w:rsidRPr="00BA57FE">
              <w:rPr>
                <w:color w:val="000000"/>
                <w:sz w:val="22"/>
                <w:szCs w:val="22"/>
              </w:rPr>
              <w:t>11.200,00</w:t>
            </w:r>
          </w:p>
        </w:tc>
        <w:tc>
          <w:tcPr>
            <w:tcW w:w="1198" w:type="pct"/>
            <w:tcBorders>
              <w:top w:val="nil"/>
              <w:left w:val="nil"/>
              <w:bottom w:val="single" w:sz="8" w:space="0" w:color="auto"/>
              <w:right w:val="single" w:sz="12" w:space="0" w:color="auto"/>
            </w:tcBorders>
            <w:shd w:val="clear" w:color="auto" w:fill="auto"/>
            <w:vAlign w:val="center"/>
            <w:hideMark/>
          </w:tcPr>
          <w:p w14:paraId="36D3F6C4" w14:textId="77777777" w:rsidR="00BA57FE" w:rsidRDefault="00BA57FE" w:rsidP="00BA57FE">
            <w:pPr>
              <w:jc w:val="right"/>
              <w:rPr>
                <w:color w:val="000000"/>
                <w:sz w:val="22"/>
                <w:szCs w:val="22"/>
              </w:rPr>
            </w:pPr>
            <w:r>
              <w:rPr>
                <w:color w:val="000000"/>
                <w:sz w:val="22"/>
                <w:szCs w:val="22"/>
              </w:rPr>
              <w:t>30.400,00</w:t>
            </w:r>
          </w:p>
        </w:tc>
      </w:tr>
      <w:tr w:rsidR="00BA57FE" w14:paraId="352F5927" w14:textId="77777777" w:rsidTr="00A760D1">
        <w:trPr>
          <w:trHeight w:val="300"/>
        </w:trPr>
        <w:tc>
          <w:tcPr>
            <w:tcW w:w="2737" w:type="pct"/>
            <w:tcBorders>
              <w:top w:val="nil"/>
              <w:left w:val="single" w:sz="12" w:space="0" w:color="auto"/>
              <w:bottom w:val="nil"/>
              <w:right w:val="single" w:sz="12" w:space="0" w:color="auto"/>
            </w:tcBorders>
            <w:shd w:val="clear" w:color="auto" w:fill="auto"/>
            <w:vAlign w:val="center"/>
            <w:hideMark/>
          </w:tcPr>
          <w:p w14:paraId="50F971C3" w14:textId="77777777" w:rsidR="00BA57FE" w:rsidRDefault="00BA57FE" w:rsidP="00BA57FE">
            <w:pPr>
              <w:rPr>
                <w:b/>
                <w:bCs/>
                <w:color w:val="000000"/>
                <w:sz w:val="22"/>
                <w:szCs w:val="22"/>
              </w:rPr>
            </w:pPr>
            <w:r>
              <w:rPr>
                <w:b/>
                <w:bCs/>
                <w:color w:val="000000"/>
                <w:sz w:val="22"/>
                <w:szCs w:val="22"/>
              </w:rPr>
              <w:t>Σύνολο</w:t>
            </w:r>
          </w:p>
        </w:tc>
        <w:tc>
          <w:tcPr>
            <w:tcW w:w="1065" w:type="pct"/>
            <w:tcBorders>
              <w:top w:val="nil"/>
              <w:left w:val="nil"/>
              <w:bottom w:val="double" w:sz="6" w:space="0" w:color="auto"/>
              <w:right w:val="single" w:sz="12" w:space="0" w:color="auto"/>
            </w:tcBorders>
            <w:shd w:val="clear" w:color="auto" w:fill="auto"/>
            <w:vAlign w:val="center"/>
            <w:hideMark/>
          </w:tcPr>
          <w:p w14:paraId="0C8E28D3" w14:textId="77777777" w:rsidR="00BA57FE" w:rsidRDefault="00BA57FE" w:rsidP="00BA57FE">
            <w:pPr>
              <w:jc w:val="right"/>
              <w:rPr>
                <w:b/>
                <w:bCs/>
                <w:color w:val="000000"/>
                <w:sz w:val="22"/>
                <w:szCs w:val="22"/>
              </w:rPr>
            </w:pPr>
            <w:r w:rsidRPr="00BA57FE">
              <w:rPr>
                <w:b/>
                <w:bCs/>
                <w:color w:val="000000"/>
                <w:sz w:val="22"/>
                <w:szCs w:val="22"/>
              </w:rPr>
              <w:t>11.200,00</w:t>
            </w:r>
          </w:p>
        </w:tc>
        <w:tc>
          <w:tcPr>
            <w:tcW w:w="1198" w:type="pct"/>
            <w:tcBorders>
              <w:top w:val="nil"/>
              <w:left w:val="nil"/>
              <w:bottom w:val="double" w:sz="6" w:space="0" w:color="auto"/>
              <w:right w:val="single" w:sz="12" w:space="0" w:color="auto"/>
            </w:tcBorders>
            <w:shd w:val="clear" w:color="auto" w:fill="auto"/>
            <w:vAlign w:val="center"/>
            <w:hideMark/>
          </w:tcPr>
          <w:p w14:paraId="44C0D81B" w14:textId="77777777" w:rsidR="00BA57FE" w:rsidRDefault="00BA57FE" w:rsidP="00BA57FE">
            <w:pPr>
              <w:jc w:val="right"/>
              <w:rPr>
                <w:b/>
                <w:bCs/>
                <w:color w:val="000000"/>
                <w:sz w:val="22"/>
                <w:szCs w:val="22"/>
              </w:rPr>
            </w:pPr>
            <w:r w:rsidRPr="00AD64DF">
              <w:rPr>
                <w:b/>
                <w:bCs/>
                <w:color w:val="000000"/>
                <w:sz w:val="22"/>
                <w:szCs w:val="22"/>
              </w:rPr>
              <w:t>30.400,00</w:t>
            </w:r>
          </w:p>
        </w:tc>
      </w:tr>
      <w:tr w:rsidR="00AD64DF" w14:paraId="24BDF2F4" w14:textId="77777777" w:rsidTr="00A760D1">
        <w:trPr>
          <w:trHeight w:val="300"/>
        </w:trPr>
        <w:tc>
          <w:tcPr>
            <w:tcW w:w="2737" w:type="pct"/>
            <w:tcBorders>
              <w:top w:val="nil"/>
              <w:left w:val="single" w:sz="12" w:space="0" w:color="auto"/>
              <w:bottom w:val="nil"/>
              <w:right w:val="single" w:sz="12" w:space="0" w:color="auto"/>
            </w:tcBorders>
            <w:shd w:val="clear" w:color="auto" w:fill="auto"/>
            <w:vAlign w:val="center"/>
            <w:hideMark/>
          </w:tcPr>
          <w:p w14:paraId="747C02BC" w14:textId="77777777" w:rsidR="00AD64DF" w:rsidRDefault="00AD64DF" w:rsidP="00AD64DF">
            <w:pPr>
              <w:rPr>
                <w:b/>
                <w:bCs/>
                <w:color w:val="000000"/>
                <w:sz w:val="22"/>
                <w:szCs w:val="22"/>
              </w:rPr>
            </w:pPr>
            <w:r>
              <w:rPr>
                <w:b/>
                <w:bCs/>
                <w:color w:val="000000"/>
                <w:sz w:val="22"/>
                <w:szCs w:val="22"/>
              </w:rPr>
              <w:t>Γεωγραφικές αγορές</w:t>
            </w:r>
          </w:p>
        </w:tc>
        <w:tc>
          <w:tcPr>
            <w:tcW w:w="1065" w:type="pct"/>
            <w:tcBorders>
              <w:top w:val="nil"/>
              <w:left w:val="nil"/>
              <w:right w:val="single" w:sz="12" w:space="0" w:color="auto"/>
            </w:tcBorders>
            <w:shd w:val="clear" w:color="auto" w:fill="auto"/>
            <w:vAlign w:val="center"/>
            <w:hideMark/>
          </w:tcPr>
          <w:p w14:paraId="5481D0C5" w14:textId="77777777" w:rsidR="00AD64DF" w:rsidRDefault="00AD64DF" w:rsidP="00AD64DF">
            <w:pPr>
              <w:jc w:val="right"/>
              <w:rPr>
                <w:color w:val="000000"/>
                <w:sz w:val="22"/>
                <w:szCs w:val="22"/>
              </w:rPr>
            </w:pPr>
            <w:r>
              <w:rPr>
                <w:color w:val="000000"/>
                <w:sz w:val="22"/>
                <w:szCs w:val="22"/>
              </w:rPr>
              <w:t> </w:t>
            </w:r>
          </w:p>
        </w:tc>
        <w:tc>
          <w:tcPr>
            <w:tcW w:w="1198" w:type="pct"/>
            <w:tcBorders>
              <w:top w:val="nil"/>
              <w:left w:val="nil"/>
              <w:right w:val="single" w:sz="12" w:space="0" w:color="auto"/>
            </w:tcBorders>
            <w:shd w:val="clear" w:color="auto" w:fill="auto"/>
            <w:vAlign w:val="center"/>
            <w:hideMark/>
          </w:tcPr>
          <w:p w14:paraId="1332F3C1" w14:textId="77777777" w:rsidR="00AD64DF" w:rsidRDefault="00AD64DF" w:rsidP="00AD64DF">
            <w:pPr>
              <w:jc w:val="right"/>
              <w:rPr>
                <w:color w:val="000000"/>
                <w:sz w:val="22"/>
                <w:szCs w:val="22"/>
              </w:rPr>
            </w:pPr>
            <w:r>
              <w:rPr>
                <w:color w:val="000000"/>
                <w:sz w:val="22"/>
                <w:szCs w:val="22"/>
              </w:rPr>
              <w:t> </w:t>
            </w:r>
          </w:p>
        </w:tc>
      </w:tr>
      <w:tr w:rsidR="00BA57FE" w14:paraId="132F20F0" w14:textId="77777777" w:rsidTr="00A760D1">
        <w:trPr>
          <w:trHeight w:val="300"/>
        </w:trPr>
        <w:tc>
          <w:tcPr>
            <w:tcW w:w="2737" w:type="pct"/>
            <w:tcBorders>
              <w:top w:val="nil"/>
              <w:left w:val="single" w:sz="12" w:space="0" w:color="auto"/>
              <w:bottom w:val="nil"/>
              <w:right w:val="single" w:sz="12" w:space="0" w:color="auto"/>
            </w:tcBorders>
            <w:shd w:val="clear" w:color="auto" w:fill="auto"/>
            <w:vAlign w:val="center"/>
            <w:hideMark/>
          </w:tcPr>
          <w:p w14:paraId="261E4B31" w14:textId="77777777" w:rsidR="00BA57FE" w:rsidRDefault="00BA57FE" w:rsidP="00BA57FE">
            <w:pPr>
              <w:rPr>
                <w:color w:val="000000"/>
                <w:sz w:val="22"/>
                <w:szCs w:val="22"/>
              </w:rPr>
            </w:pPr>
            <w:r>
              <w:rPr>
                <w:color w:val="000000"/>
                <w:sz w:val="22"/>
                <w:szCs w:val="22"/>
              </w:rPr>
              <w:t>Εσωτερική αγορά</w:t>
            </w:r>
          </w:p>
        </w:tc>
        <w:tc>
          <w:tcPr>
            <w:tcW w:w="1065" w:type="pct"/>
            <w:tcBorders>
              <w:top w:val="nil"/>
              <w:left w:val="nil"/>
              <w:bottom w:val="single" w:sz="2" w:space="0" w:color="auto"/>
              <w:right w:val="single" w:sz="12" w:space="0" w:color="auto"/>
            </w:tcBorders>
            <w:shd w:val="clear" w:color="auto" w:fill="auto"/>
            <w:vAlign w:val="center"/>
            <w:hideMark/>
          </w:tcPr>
          <w:p w14:paraId="73375464" w14:textId="77777777" w:rsidR="00BA57FE" w:rsidRDefault="00BA57FE" w:rsidP="00BA57FE">
            <w:pPr>
              <w:jc w:val="right"/>
              <w:rPr>
                <w:color w:val="000000"/>
                <w:sz w:val="22"/>
                <w:szCs w:val="22"/>
              </w:rPr>
            </w:pPr>
            <w:r w:rsidRPr="00BA57FE">
              <w:rPr>
                <w:color w:val="000000"/>
                <w:sz w:val="22"/>
                <w:szCs w:val="22"/>
              </w:rPr>
              <w:t>11.200,00</w:t>
            </w:r>
          </w:p>
        </w:tc>
        <w:tc>
          <w:tcPr>
            <w:tcW w:w="1198" w:type="pct"/>
            <w:tcBorders>
              <w:top w:val="nil"/>
              <w:left w:val="nil"/>
              <w:bottom w:val="single" w:sz="2" w:space="0" w:color="auto"/>
              <w:right w:val="single" w:sz="12" w:space="0" w:color="auto"/>
            </w:tcBorders>
            <w:shd w:val="clear" w:color="auto" w:fill="auto"/>
            <w:vAlign w:val="center"/>
            <w:hideMark/>
          </w:tcPr>
          <w:p w14:paraId="2CAD6602" w14:textId="77777777" w:rsidR="00BA57FE" w:rsidRDefault="00BA57FE" w:rsidP="00BA57FE">
            <w:pPr>
              <w:jc w:val="right"/>
              <w:rPr>
                <w:color w:val="000000"/>
                <w:sz w:val="22"/>
                <w:szCs w:val="22"/>
              </w:rPr>
            </w:pPr>
            <w:r w:rsidRPr="00AD64DF">
              <w:rPr>
                <w:color w:val="000000"/>
                <w:sz w:val="22"/>
                <w:szCs w:val="22"/>
              </w:rPr>
              <w:t>30.400,00</w:t>
            </w:r>
          </w:p>
        </w:tc>
      </w:tr>
      <w:tr w:rsidR="00BA57FE" w14:paraId="7208258C" w14:textId="77777777" w:rsidTr="00BA57FE">
        <w:trPr>
          <w:trHeight w:val="52"/>
        </w:trPr>
        <w:tc>
          <w:tcPr>
            <w:tcW w:w="2737" w:type="pct"/>
            <w:tcBorders>
              <w:top w:val="nil"/>
              <w:left w:val="single" w:sz="12" w:space="0" w:color="auto"/>
              <w:bottom w:val="single" w:sz="12" w:space="0" w:color="auto"/>
              <w:right w:val="single" w:sz="12" w:space="0" w:color="auto"/>
            </w:tcBorders>
            <w:shd w:val="clear" w:color="auto" w:fill="auto"/>
            <w:vAlign w:val="center"/>
            <w:hideMark/>
          </w:tcPr>
          <w:p w14:paraId="120F523C" w14:textId="77777777" w:rsidR="00BA57FE" w:rsidRDefault="00BA57FE" w:rsidP="00BA57FE">
            <w:pPr>
              <w:rPr>
                <w:b/>
                <w:bCs/>
                <w:color w:val="000000"/>
                <w:sz w:val="22"/>
                <w:szCs w:val="22"/>
              </w:rPr>
            </w:pPr>
            <w:r>
              <w:rPr>
                <w:b/>
                <w:bCs/>
                <w:color w:val="000000"/>
                <w:sz w:val="22"/>
                <w:szCs w:val="22"/>
              </w:rPr>
              <w:t>Σύνολο</w:t>
            </w:r>
          </w:p>
        </w:tc>
        <w:tc>
          <w:tcPr>
            <w:tcW w:w="1065" w:type="pct"/>
            <w:tcBorders>
              <w:top w:val="single" w:sz="2" w:space="0" w:color="auto"/>
              <w:left w:val="nil"/>
              <w:bottom w:val="double" w:sz="6" w:space="0" w:color="auto"/>
              <w:right w:val="single" w:sz="12" w:space="0" w:color="auto"/>
            </w:tcBorders>
            <w:shd w:val="clear" w:color="auto" w:fill="auto"/>
            <w:vAlign w:val="center"/>
            <w:hideMark/>
          </w:tcPr>
          <w:p w14:paraId="70D2805D" w14:textId="77777777" w:rsidR="00BA57FE" w:rsidRDefault="00BA57FE" w:rsidP="00BA57FE">
            <w:pPr>
              <w:jc w:val="right"/>
              <w:rPr>
                <w:b/>
                <w:bCs/>
                <w:color w:val="000000"/>
                <w:sz w:val="22"/>
                <w:szCs w:val="22"/>
              </w:rPr>
            </w:pPr>
            <w:r w:rsidRPr="00BA57FE">
              <w:rPr>
                <w:b/>
                <w:bCs/>
                <w:color w:val="000000"/>
                <w:sz w:val="22"/>
                <w:szCs w:val="22"/>
              </w:rPr>
              <w:t>11.200,00</w:t>
            </w:r>
          </w:p>
        </w:tc>
        <w:tc>
          <w:tcPr>
            <w:tcW w:w="1198" w:type="pct"/>
            <w:tcBorders>
              <w:top w:val="single" w:sz="2" w:space="0" w:color="auto"/>
              <w:left w:val="nil"/>
              <w:bottom w:val="double" w:sz="6" w:space="0" w:color="auto"/>
              <w:right w:val="single" w:sz="12" w:space="0" w:color="auto"/>
            </w:tcBorders>
            <w:shd w:val="clear" w:color="auto" w:fill="auto"/>
            <w:vAlign w:val="center"/>
            <w:hideMark/>
          </w:tcPr>
          <w:p w14:paraId="5693754E" w14:textId="77777777" w:rsidR="00BA57FE" w:rsidRDefault="00BA57FE" w:rsidP="00BA57FE">
            <w:pPr>
              <w:jc w:val="right"/>
              <w:rPr>
                <w:b/>
                <w:bCs/>
                <w:color w:val="000000"/>
                <w:sz w:val="22"/>
                <w:szCs w:val="22"/>
              </w:rPr>
            </w:pPr>
            <w:r w:rsidRPr="00AD64DF">
              <w:rPr>
                <w:b/>
                <w:bCs/>
                <w:color w:val="000000"/>
                <w:sz w:val="22"/>
                <w:szCs w:val="22"/>
              </w:rPr>
              <w:t>30.400,00</w:t>
            </w:r>
          </w:p>
        </w:tc>
      </w:tr>
    </w:tbl>
    <w:p w14:paraId="3D95617F" w14:textId="77777777" w:rsidR="00A760D1" w:rsidRDefault="00A760D1" w:rsidP="003554D4">
      <w:pPr>
        <w:shd w:val="clear" w:color="auto" w:fill="FFFFFF"/>
        <w:spacing w:after="200" w:line="228" w:lineRule="auto"/>
        <w:ind w:left="5" w:right="14" w:firstLine="562"/>
        <w:jc w:val="both"/>
        <w:rPr>
          <w:sz w:val="22"/>
          <w:szCs w:val="22"/>
          <w:highlight w:val="yellow"/>
        </w:rPr>
      </w:pPr>
    </w:p>
    <w:p w14:paraId="26CA25DF" w14:textId="77777777" w:rsidR="00372E08" w:rsidRPr="00A760D1" w:rsidRDefault="009E738C" w:rsidP="006949A7">
      <w:pPr>
        <w:pStyle w:val="1"/>
        <w:jc w:val="left"/>
      </w:pPr>
      <w:bookmarkStart w:id="56" w:name="_Toc488058551"/>
      <w:bookmarkStart w:id="57" w:name="_Toc15546012"/>
      <w:r w:rsidRPr="00A760D1">
        <w:rPr>
          <w:lang w:val="el-GR"/>
        </w:rPr>
        <w:t>19</w:t>
      </w:r>
      <w:r w:rsidR="00FF2F42" w:rsidRPr="00A760D1">
        <w:t>.  Σ</w:t>
      </w:r>
      <w:r w:rsidR="00372E08" w:rsidRPr="00A760D1">
        <w:t>υμμετοχές σε εταιρείες με απεριόριστη ευθύνη των εταίρων</w:t>
      </w:r>
      <w:bookmarkEnd w:id="56"/>
      <w:bookmarkEnd w:id="57"/>
    </w:p>
    <w:p w14:paraId="341BA298" w14:textId="77777777" w:rsidR="00523C3C" w:rsidRPr="00A760D1" w:rsidRDefault="00523C3C" w:rsidP="00523C3C">
      <w:pPr>
        <w:rPr>
          <w:sz w:val="16"/>
          <w:szCs w:val="16"/>
          <w:lang w:eastAsia="en-US"/>
        </w:rPr>
      </w:pPr>
    </w:p>
    <w:p w14:paraId="23397F1B" w14:textId="77777777" w:rsidR="00FF2F42" w:rsidRPr="00A760D1" w:rsidRDefault="00FF2F42" w:rsidP="00B82D0D">
      <w:pPr>
        <w:shd w:val="clear" w:color="auto" w:fill="FFFFFF"/>
        <w:spacing w:after="200" w:line="276" w:lineRule="auto"/>
        <w:ind w:left="5" w:right="14" w:firstLine="562"/>
        <w:jc w:val="both"/>
        <w:rPr>
          <w:sz w:val="22"/>
          <w:szCs w:val="22"/>
        </w:rPr>
      </w:pPr>
      <w:r w:rsidRPr="00A760D1">
        <w:rPr>
          <w:sz w:val="22"/>
          <w:szCs w:val="22"/>
        </w:rPr>
        <w:t>Δεν υπάρχουν τέτοιες συμμετοχές.</w:t>
      </w:r>
    </w:p>
    <w:p w14:paraId="6FCDF923" w14:textId="77777777" w:rsidR="00B02CCA" w:rsidRPr="00A131AE" w:rsidRDefault="00B02CCA" w:rsidP="00523C3C">
      <w:pPr>
        <w:pStyle w:val="a8"/>
        <w:rPr>
          <w:highlight w:val="yellow"/>
        </w:rPr>
      </w:pPr>
    </w:p>
    <w:p w14:paraId="4BDB94BF" w14:textId="77777777" w:rsidR="00372E08" w:rsidRPr="003B0ED9" w:rsidRDefault="009E738C" w:rsidP="006949A7">
      <w:pPr>
        <w:pStyle w:val="1"/>
        <w:jc w:val="left"/>
      </w:pPr>
      <w:bookmarkStart w:id="58" w:name="_Toc488058552"/>
      <w:bookmarkStart w:id="59" w:name="_Toc15546013"/>
      <w:r w:rsidRPr="003B0ED9">
        <w:rPr>
          <w:lang w:val="el-GR"/>
        </w:rPr>
        <w:t>20</w:t>
      </w:r>
      <w:r w:rsidR="00FF2F42" w:rsidRPr="003B0ED9">
        <w:t>.  Σ</w:t>
      </w:r>
      <w:r w:rsidR="00372E08" w:rsidRPr="003B0ED9">
        <w:t>τοιχεία της εταιρείας που καταρτίζει ενοποιημένες χρηματοοικονομικές καταστάσεις του τελικού συνόλου επιχειρήσεων, μέρος του οποίου αποτελεί η εταιρεία ως θυγατρική</w:t>
      </w:r>
      <w:bookmarkEnd w:id="58"/>
      <w:bookmarkEnd w:id="59"/>
    </w:p>
    <w:p w14:paraId="41E645EB" w14:textId="77777777" w:rsidR="00523C3C" w:rsidRPr="003B0ED9" w:rsidRDefault="00523C3C" w:rsidP="00523C3C">
      <w:pPr>
        <w:rPr>
          <w:sz w:val="16"/>
          <w:szCs w:val="16"/>
          <w:lang w:eastAsia="en-US"/>
        </w:rPr>
      </w:pPr>
    </w:p>
    <w:p w14:paraId="3A151CBE" w14:textId="77777777" w:rsidR="001A260B" w:rsidRDefault="001A260B" w:rsidP="001A260B">
      <w:pPr>
        <w:shd w:val="clear" w:color="auto" w:fill="FFFFFF"/>
        <w:spacing w:after="200" w:line="276" w:lineRule="auto"/>
        <w:ind w:left="5" w:right="14" w:firstLine="562"/>
        <w:jc w:val="both"/>
        <w:rPr>
          <w:sz w:val="22"/>
          <w:szCs w:val="22"/>
        </w:rPr>
      </w:pPr>
      <w:r w:rsidRPr="003B0ED9">
        <w:rPr>
          <w:sz w:val="22"/>
          <w:szCs w:val="22"/>
        </w:rPr>
        <w:t>Η εταιρεία ανήκει σε τελικό σύνολο επιχειρήσεων για το οποίο καταρτίζονται ενοποιημένες οικονομικές καταστάσεις. Υποχρέωση καταρτίσεως αυτών των ενοποιημένων καταστάσεων έχει η μητρική εταιρεία «ΒΙΑΝΕΞ Α.Ε. ΑΝΩΝΥΜΟΣ ΕΜΠΟΡΟΒΙΟΜΗΧΑΝΙΚΗ-ΤΟΥΡΙΣΤΙΚΗ-ΞΕΝΟΔΟΧΕΙΑΚΗ ΚΑΙ ΝΑΥΤΙΛΙΑΚΗ ΑΝΩΝΥΜΟΣ ΕΤΑΙΡΕΙΑ» με τον διακριτικό τίτλο «ΒΙΑΝΕΞ ΑΕ» με έδρα τα γραφεία της επί της οδού ΤΑΤΟΪΟΥ, 18ο ΧΛΜ ΕΘΝΙΚΗΣ ΟΔΟΥ ΑΘΗΝΩΝ-ΛΑΜΙΑΣ, 146 71, ΚΗΦΙΣΙΑ.</w:t>
      </w:r>
    </w:p>
    <w:p w14:paraId="56FC6CBB" w14:textId="77777777" w:rsidR="003506D2" w:rsidRPr="003B0ED9" w:rsidRDefault="003506D2" w:rsidP="001A260B">
      <w:pPr>
        <w:shd w:val="clear" w:color="auto" w:fill="FFFFFF"/>
        <w:spacing w:after="200" w:line="276" w:lineRule="auto"/>
        <w:ind w:left="5" w:right="14" w:firstLine="562"/>
        <w:jc w:val="both"/>
        <w:rPr>
          <w:sz w:val="22"/>
          <w:szCs w:val="22"/>
        </w:rPr>
      </w:pPr>
    </w:p>
    <w:p w14:paraId="2CE41541" w14:textId="77777777" w:rsidR="00372E08" w:rsidRPr="003B0ED9" w:rsidRDefault="009E738C" w:rsidP="006949A7">
      <w:pPr>
        <w:pStyle w:val="1"/>
        <w:jc w:val="left"/>
      </w:pPr>
      <w:bookmarkStart w:id="60" w:name="_Toc488058553"/>
      <w:bookmarkStart w:id="61" w:name="_Toc15546014"/>
      <w:r w:rsidRPr="003B0ED9">
        <w:rPr>
          <w:lang w:val="el-GR"/>
        </w:rPr>
        <w:t>21</w:t>
      </w:r>
      <w:r w:rsidR="00FF2F42" w:rsidRPr="003B0ED9">
        <w:t xml:space="preserve">. </w:t>
      </w:r>
      <w:r w:rsidR="00372E08" w:rsidRPr="003B0ED9">
        <w:t xml:space="preserve"> Στοιχεία της εταιρείας που καταρτίζει ενοποιημένες χρηματοοικονομικές καταστάσεις μερικού συνόλου επιχειρήσεων, μέρος του οποίου αποτελεί η εταιρεία ως θυγατρική</w:t>
      </w:r>
      <w:bookmarkEnd w:id="60"/>
      <w:bookmarkEnd w:id="61"/>
    </w:p>
    <w:p w14:paraId="451037DA" w14:textId="77777777" w:rsidR="00523C3C" w:rsidRPr="003B0ED9" w:rsidRDefault="00523C3C" w:rsidP="00523C3C">
      <w:pPr>
        <w:rPr>
          <w:sz w:val="16"/>
          <w:szCs w:val="16"/>
          <w:lang w:eastAsia="en-US"/>
        </w:rPr>
      </w:pPr>
    </w:p>
    <w:p w14:paraId="1A3B8CDA" w14:textId="77777777" w:rsidR="001A260B" w:rsidRPr="003B0ED9" w:rsidRDefault="001A260B" w:rsidP="001A260B">
      <w:pPr>
        <w:shd w:val="clear" w:color="auto" w:fill="FFFFFF"/>
        <w:spacing w:after="200" w:line="276" w:lineRule="auto"/>
        <w:ind w:left="5" w:right="14" w:firstLine="562"/>
        <w:jc w:val="both"/>
        <w:rPr>
          <w:sz w:val="22"/>
          <w:szCs w:val="22"/>
        </w:rPr>
      </w:pPr>
      <w:r w:rsidRPr="003B0ED9">
        <w:rPr>
          <w:sz w:val="22"/>
          <w:szCs w:val="22"/>
        </w:rPr>
        <w:t>Η εταιρεία δεν ανήκει σε μερικό σύνολο επιχειρήσεων για το οποίο καταρτίζονται ενοποιημένες οικονομικές καταστάσεις.</w:t>
      </w:r>
    </w:p>
    <w:p w14:paraId="799734D3" w14:textId="77777777" w:rsidR="00E42549" w:rsidRPr="003B0ED9" w:rsidRDefault="00FF2F42" w:rsidP="006949A7">
      <w:pPr>
        <w:pStyle w:val="1"/>
        <w:jc w:val="left"/>
      </w:pPr>
      <w:bookmarkStart w:id="62" w:name="_Toc488058554"/>
      <w:bookmarkStart w:id="63" w:name="_Toc15546015"/>
      <w:r w:rsidRPr="003B0ED9">
        <w:t>﻿</w:t>
      </w:r>
      <w:r w:rsidR="009E738C" w:rsidRPr="003B0ED9">
        <w:rPr>
          <w:lang w:val="el-GR"/>
        </w:rPr>
        <w:t>22</w:t>
      </w:r>
      <w:r w:rsidRPr="003B0ED9">
        <w:t>. Τ</w:t>
      </w:r>
      <w:r w:rsidR="00E42549" w:rsidRPr="003B0ED9">
        <w:t>όπος στον οποίο διατίθενται οι ενοποιημένες χρηματοοικονομικές καταστάσεις</w:t>
      </w:r>
      <w:bookmarkEnd w:id="62"/>
      <w:bookmarkEnd w:id="63"/>
    </w:p>
    <w:p w14:paraId="38D2743F" w14:textId="77777777" w:rsidR="00523C3C" w:rsidRPr="003B0ED9" w:rsidRDefault="00523C3C" w:rsidP="00523C3C">
      <w:pPr>
        <w:rPr>
          <w:sz w:val="16"/>
          <w:szCs w:val="16"/>
          <w:lang w:eastAsia="en-US"/>
        </w:rPr>
      </w:pPr>
    </w:p>
    <w:p w14:paraId="7CC25672" w14:textId="77777777" w:rsidR="00A64D4E" w:rsidRDefault="00A64D4E" w:rsidP="00A64D4E">
      <w:pPr>
        <w:shd w:val="clear" w:color="auto" w:fill="FFFFFF"/>
        <w:spacing w:after="200" w:line="276" w:lineRule="auto"/>
        <w:ind w:left="5" w:right="14" w:firstLine="562"/>
        <w:jc w:val="both"/>
        <w:rPr>
          <w:sz w:val="22"/>
          <w:szCs w:val="22"/>
        </w:rPr>
      </w:pPr>
      <w:r w:rsidRPr="003B0ED9">
        <w:rPr>
          <w:sz w:val="22"/>
          <w:szCs w:val="22"/>
        </w:rPr>
        <w:t xml:space="preserve">Οι ενδιαφερόμενοι μπορούν να προμηθευτούν τις ενοποιημένες χρηματοοικονομικές καταστάσεις του τελικού συνόλου επιχειρήσεων, στα επί της οδού ΤΑΤΟΪΟΥ, 18ο ΧΛΜ ΕΘΝΙΚΗΣ ΟΔΟΥ ΑΘΗΝΩΝ-ΛΑΜΙΑΣ, 146 71, ΚΗΦΙΣΙΑ γραφεία της μητρικής εταιρείας </w:t>
      </w:r>
      <w:r w:rsidR="006553E2" w:rsidRPr="003B0ED9">
        <w:rPr>
          <w:sz w:val="22"/>
          <w:szCs w:val="22"/>
        </w:rPr>
        <w:t>ΒΙΑΞΕΞ Α.Ε</w:t>
      </w:r>
      <w:r w:rsidRPr="003B0ED9">
        <w:rPr>
          <w:sz w:val="22"/>
          <w:szCs w:val="22"/>
        </w:rPr>
        <w:t>.</w:t>
      </w:r>
    </w:p>
    <w:p w14:paraId="467B5125" w14:textId="77777777" w:rsidR="003506D2" w:rsidRPr="003B0ED9" w:rsidRDefault="003506D2" w:rsidP="00A64D4E">
      <w:pPr>
        <w:shd w:val="clear" w:color="auto" w:fill="FFFFFF"/>
        <w:spacing w:after="200" w:line="276" w:lineRule="auto"/>
        <w:ind w:left="5" w:right="14" w:firstLine="562"/>
        <w:jc w:val="both"/>
        <w:rPr>
          <w:sz w:val="22"/>
          <w:szCs w:val="22"/>
        </w:rPr>
      </w:pPr>
    </w:p>
    <w:p w14:paraId="03E4CA7E" w14:textId="77777777" w:rsidR="00E42549" w:rsidRPr="00D3458A" w:rsidRDefault="009E738C" w:rsidP="006949A7">
      <w:pPr>
        <w:pStyle w:val="1"/>
        <w:jc w:val="left"/>
      </w:pPr>
      <w:bookmarkStart w:id="64" w:name="_Toc488058555"/>
      <w:bookmarkStart w:id="65" w:name="_Toc15546016"/>
      <w:r w:rsidRPr="00D3458A">
        <w:rPr>
          <w:lang w:val="el-GR"/>
        </w:rPr>
        <w:t>23</w:t>
      </w:r>
      <w:r w:rsidR="00FF2F42" w:rsidRPr="00D3458A">
        <w:t>. Α</w:t>
      </w:r>
      <w:r w:rsidR="00E42549" w:rsidRPr="00D3458A">
        <w:t>μοιβές σε μέλη διοικητικών διαχειριστικών και εποπτικών οργάνων</w:t>
      </w:r>
      <w:bookmarkEnd w:id="64"/>
      <w:bookmarkEnd w:id="65"/>
    </w:p>
    <w:p w14:paraId="7B38F346" w14:textId="77777777" w:rsidR="00064B23" w:rsidRPr="00D3458A" w:rsidRDefault="00064B23" w:rsidP="00064B23">
      <w:pPr>
        <w:rPr>
          <w:sz w:val="16"/>
          <w:szCs w:val="16"/>
          <w:lang w:eastAsia="en-US"/>
        </w:rPr>
      </w:pPr>
    </w:p>
    <w:p w14:paraId="52D9CAC6" w14:textId="77777777" w:rsidR="008115D1" w:rsidRPr="00D3458A" w:rsidRDefault="00BA57FE" w:rsidP="00B82D0D">
      <w:pPr>
        <w:shd w:val="clear" w:color="auto" w:fill="FFFFFF"/>
        <w:spacing w:after="200" w:line="276" w:lineRule="auto"/>
        <w:ind w:left="5" w:right="14" w:firstLine="562"/>
        <w:jc w:val="both"/>
        <w:rPr>
          <w:sz w:val="22"/>
          <w:szCs w:val="22"/>
        </w:rPr>
      </w:pPr>
      <w:r>
        <w:rPr>
          <w:sz w:val="22"/>
          <w:szCs w:val="22"/>
        </w:rPr>
        <w:t>Δεν συντρέχει.</w:t>
      </w:r>
    </w:p>
    <w:p w14:paraId="084501FF" w14:textId="77777777" w:rsidR="00685A75" w:rsidRPr="00D3458A" w:rsidRDefault="00685A75" w:rsidP="00064B23">
      <w:pPr>
        <w:pStyle w:val="a8"/>
      </w:pPr>
    </w:p>
    <w:p w14:paraId="5A6A54F9" w14:textId="77777777" w:rsidR="003506D2" w:rsidRPr="00D3458A" w:rsidRDefault="003506D2" w:rsidP="00064B23">
      <w:pPr>
        <w:pStyle w:val="a8"/>
      </w:pPr>
    </w:p>
    <w:p w14:paraId="3C4ABD48" w14:textId="77777777" w:rsidR="00E42549" w:rsidRPr="00D3458A" w:rsidRDefault="009E738C" w:rsidP="006949A7">
      <w:pPr>
        <w:pStyle w:val="1"/>
        <w:jc w:val="left"/>
      </w:pPr>
      <w:bookmarkStart w:id="66" w:name="_Toc488058556"/>
      <w:bookmarkStart w:id="67" w:name="_Toc15546017"/>
      <w:r w:rsidRPr="00D3458A">
        <w:rPr>
          <w:lang w:val="el-GR"/>
        </w:rPr>
        <w:t>24</w:t>
      </w:r>
      <w:r w:rsidR="00FF2F42" w:rsidRPr="00D3458A">
        <w:t>. Σ</w:t>
      </w:r>
      <w:r w:rsidR="00E42549" w:rsidRPr="00D3458A">
        <w:t>υναλλαγές με συνδεμένα μέρη</w:t>
      </w:r>
      <w:bookmarkEnd w:id="66"/>
      <w:bookmarkEnd w:id="67"/>
    </w:p>
    <w:p w14:paraId="1A4C516B" w14:textId="77777777" w:rsidR="00064B23" w:rsidRPr="00D3458A" w:rsidRDefault="00064B23" w:rsidP="00064B23">
      <w:pPr>
        <w:rPr>
          <w:sz w:val="16"/>
          <w:szCs w:val="16"/>
          <w:lang w:eastAsia="en-US"/>
        </w:rPr>
      </w:pPr>
    </w:p>
    <w:p w14:paraId="7CDC3CAD" w14:textId="77777777" w:rsidR="00A64D4E" w:rsidRPr="00D3458A" w:rsidRDefault="00A64D4E" w:rsidP="00A64D4E">
      <w:pPr>
        <w:shd w:val="clear" w:color="auto" w:fill="FFFFFF"/>
        <w:spacing w:after="200" w:line="276" w:lineRule="auto"/>
        <w:ind w:left="5" w:right="14" w:firstLine="562"/>
        <w:jc w:val="both"/>
        <w:rPr>
          <w:sz w:val="22"/>
          <w:szCs w:val="22"/>
        </w:rPr>
      </w:pPr>
      <w:r w:rsidRPr="00D3458A">
        <w:rPr>
          <w:sz w:val="22"/>
          <w:szCs w:val="22"/>
        </w:rPr>
        <w:t>Η εταιρεία έχει πραγματοποιήσει τις κατωτέρω συναλλαγές με συνδεμένα μέρη και στο τέλος της χρήσεως έχει τα κατωτέρω υπόλοιπα απαιτήσεων ή υποχρεώσεων από και προς συνδεμένα μέρη:</w:t>
      </w:r>
    </w:p>
    <w:tbl>
      <w:tblPr>
        <w:tblW w:w="9654" w:type="dxa"/>
        <w:tblInd w:w="93" w:type="dxa"/>
        <w:tblLook w:val="04A0" w:firstRow="1" w:lastRow="0" w:firstColumn="1" w:lastColumn="0" w:noHBand="0" w:noVBand="1"/>
      </w:tblPr>
      <w:tblGrid>
        <w:gridCol w:w="5020"/>
        <w:gridCol w:w="2366"/>
        <w:gridCol w:w="2268"/>
      </w:tblGrid>
      <w:tr w:rsidR="00757270" w:rsidRPr="00D3458A" w14:paraId="026DEC90" w14:textId="77777777" w:rsidTr="00757270">
        <w:trPr>
          <w:trHeight w:val="315"/>
        </w:trPr>
        <w:tc>
          <w:tcPr>
            <w:tcW w:w="502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810ABA4" w14:textId="77777777" w:rsidR="00757270" w:rsidRPr="00D3458A" w:rsidRDefault="00757270">
            <w:pPr>
              <w:rPr>
                <w:b/>
                <w:bCs/>
                <w:color w:val="000000"/>
                <w:sz w:val="22"/>
                <w:szCs w:val="22"/>
              </w:rPr>
            </w:pPr>
            <w:r w:rsidRPr="00D3458A">
              <w:rPr>
                <w:b/>
                <w:bCs/>
                <w:color w:val="000000"/>
                <w:sz w:val="22"/>
                <w:szCs w:val="22"/>
              </w:rPr>
              <w:t> </w:t>
            </w:r>
          </w:p>
        </w:tc>
        <w:tc>
          <w:tcPr>
            <w:tcW w:w="2366" w:type="dxa"/>
            <w:tcBorders>
              <w:top w:val="single" w:sz="12" w:space="0" w:color="auto"/>
              <w:left w:val="nil"/>
              <w:bottom w:val="nil"/>
              <w:right w:val="single" w:sz="12" w:space="0" w:color="auto"/>
            </w:tcBorders>
            <w:shd w:val="clear" w:color="auto" w:fill="auto"/>
            <w:vAlign w:val="center"/>
            <w:hideMark/>
          </w:tcPr>
          <w:p w14:paraId="2295708C" w14:textId="77777777" w:rsidR="00757270" w:rsidRPr="00D3458A" w:rsidRDefault="00BA57FE" w:rsidP="004B03D1">
            <w:pPr>
              <w:jc w:val="center"/>
              <w:rPr>
                <w:b/>
                <w:bCs/>
                <w:color w:val="000000"/>
                <w:sz w:val="22"/>
                <w:szCs w:val="22"/>
                <w:lang w:val="en-US"/>
              </w:rPr>
            </w:pPr>
            <w:r>
              <w:rPr>
                <w:b/>
                <w:bCs/>
                <w:color w:val="000000"/>
                <w:sz w:val="22"/>
                <w:szCs w:val="22"/>
              </w:rPr>
              <w:t>31/12/2020</w:t>
            </w:r>
          </w:p>
        </w:tc>
        <w:tc>
          <w:tcPr>
            <w:tcW w:w="2268" w:type="dxa"/>
            <w:tcBorders>
              <w:top w:val="single" w:sz="12" w:space="0" w:color="auto"/>
              <w:left w:val="nil"/>
              <w:bottom w:val="nil"/>
              <w:right w:val="single" w:sz="12" w:space="0" w:color="auto"/>
            </w:tcBorders>
            <w:shd w:val="clear" w:color="auto" w:fill="auto"/>
            <w:vAlign w:val="center"/>
            <w:hideMark/>
          </w:tcPr>
          <w:p w14:paraId="5A0B66A7" w14:textId="77777777" w:rsidR="00757270" w:rsidRPr="00D3458A" w:rsidRDefault="002617E7" w:rsidP="00D3458A">
            <w:pPr>
              <w:jc w:val="center"/>
              <w:rPr>
                <w:b/>
                <w:bCs/>
                <w:color w:val="000000"/>
                <w:sz w:val="22"/>
                <w:szCs w:val="22"/>
                <w:lang w:val="en-US"/>
              </w:rPr>
            </w:pPr>
            <w:r w:rsidRPr="00D3458A">
              <w:rPr>
                <w:b/>
                <w:bCs/>
                <w:color w:val="000000"/>
                <w:sz w:val="22"/>
                <w:szCs w:val="22"/>
              </w:rPr>
              <w:t>31/12/201</w:t>
            </w:r>
            <w:r w:rsidR="00BA57FE">
              <w:rPr>
                <w:b/>
                <w:bCs/>
                <w:color w:val="000000"/>
                <w:sz w:val="22"/>
                <w:szCs w:val="22"/>
                <w:lang w:val="en-US"/>
              </w:rPr>
              <w:t>9</w:t>
            </w:r>
          </w:p>
        </w:tc>
      </w:tr>
      <w:tr w:rsidR="00757270" w:rsidRPr="00D3458A" w14:paraId="6F66ED88" w14:textId="77777777" w:rsidTr="00757270">
        <w:trPr>
          <w:trHeight w:val="315"/>
        </w:trPr>
        <w:tc>
          <w:tcPr>
            <w:tcW w:w="5020" w:type="dxa"/>
            <w:tcBorders>
              <w:top w:val="nil"/>
              <w:left w:val="single" w:sz="12" w:space="0" w:color="auto"/>
              <w:bottom w:val="nil"/>
              <w:right w:val="single" w:sz="12" w:space="0" w:color="auto"/>
            </w:tcBorders>
            <w:shd w:val="clear" w:color="auto" w:fill="auto"/>
            <w:vAlign w:val="center"/>
            <w:hideMark/>
          </w:tcPr>
          <w:p w14:paraId="4E190643" w14:textId="77777777" w:rsidR="00757270" w:rsidRPr="00D3458A" w:rsidRDefault="00757270">
            <w:pPr>
              <w:rPr>
                <w:b/>
                <w:bCs/>
                <w:color w:val="000000"/>
                <w:sz w:val="22"/>
                <w:szCs w:val="22"/>
              </w:rPr>
            </w:pPr>
            <w:r w:rsidRPr="00D3458A">
              <w:rPr>
                <w:b/>
                <w:bCs/>
                <w:color w:val="000000"/>
                <w:sz w:val="22"/>
                <w:szCs w:val="22"/>
              </w:rPr>
              <w:t>Σωρευτικές πωλήσεις</w:t>
            </w:r>
          </w:p>
        </w:tc>
        <w:tc>
          <w:tcPr>
            <w:tcW w:w="2366" w:type="dxa"/>
            <w:tcBorders>
              <w:top w:val="single" w:sz="12" w:space="0" w:color="auto"/>
              <w:left w:val="nil"/>
              <w:right w:val="single" w:sz="12" w:space="0" w:color="auto"/>
            </w:tcBorders>
            <w:shd w:val="clear" w:color="auto" w:fill="auto"/>
            <w:vAlign w:val="center"/>
            <w:hideMark/>
          </w:tcPr>
          <w:p w14:paraId="311209CA" w14:textId="77777777" w:rsidR="00757270" w:rsidRPr="00D3458A" w:rsidRDefault="00757270">
            <w:pPr>
              <w:rPr>
                <w:color w:val="000000"/>
                <w:sz w:val="22"/>
                <w:szCs w:val="22"/>
              </w:rPr>
            </w:pPr>
            <w:r w:rsidRPr="00D3458A">
              <w:rPr>
                <w:color w:val="000000"/>
                <w:sz w:val="22"/>
                <w:szCs w:val="22"/>
              </w:rPr>
              <w:t> </w:t>
            </w:r>
          </w:p>
        </w:tc>
        <w:tc>
          <w:tcPr>
            <w:tcW w:w="2268" w:type="dxa"/>
            <w:tcBorders>
              <w:top w:val="single" w:sz="12" w:space="0" w:color="auto"/>
              <w:left w:val="nil"/>
              <w:right w:val="single" w:sz="12" w:space="0" w:color="auto"/>
            </w:tcBorders>
            <w:shd w:val="clear" w:color="auto" w:fill="auto"/>
            <w:vAlign w:val="center"/>
            <w:hideMark/>
          </w:tcPr>
          <w:p w14:paraId="1C0E65DF" w14:textId="77777777" w:rsidR="00757270" w:rsidRPr="00D3458A" w:rsidRDefault="00757270">
            <w:pPr>
              <w:rPr>
                <w:color w:val="000000"/>
                <w:sz w:val="22"/>
                <w:szCs w:val="22"/>
              </w:rPr>
            </w:pPr>
            <w:r w:rsidRPr="00D3458A">
              <w:rPr>
                <w:color w:val="000000"/>
                <w:sz w:val="22"/>
                <w:szCs w:val="22"/>
              </w:rPr>
              <w:t> </w:t>
            </w:r>
          </w:p>
        </w:tc>
      </w:tr>
      <w:tr w:rsidR="00BA57FE" w:rsidRPr="00D3458A" w14:paraId="2716C39C" w14:textId="77777777" w:rsidTr="00757270">
        <w:trPr>
          <w:trHeight w:val="300"/>
        </w:trPr>
        <w:tc>
          <w:tcPr>
            <w:tcW w:w="5020" w:type="dxa"/>
            <w:tcBorders>
              <w:top w:val="nil"/>
              <w:left w:val="single" w:sz="12" w:space="0" w:color="auto"/>
              <w:bottom w:val="nil"/>
              <w:right w:val="single" w:sz="12" w:space="0" w:color="auto"/>
            </w:tcBorders>
            <w:shd w:val="clear" w:color="auto" w:fill="auto"/>
            <w:vAlign w:val="center"/>
            <w:hideMark/>
          </w:tcPr>
          <w:p w14:paraId="5AB36C39" w14:textId="77777777" w:rsidR="00BA57FE" w:rsidRPr="00D3458A" w:rsidRDefault="00BA57FE" w:rsidP="00BA57FE">
            <w:pPr>
              <w:rPr>
                <w:color w:val="000000"/>
                <w:sz w:val="22"/>
                <w:szCs w:val="22"/>
              </w:rPr>
            </w:pPr>
            <w:r w:rsidRPr="00D3458A">
              <w:rPr>
                <w:color w:val="000000"/>
                <w:sz w:val="22"/>
                <w:szCs w:val="22"/>
              </w:rPr>
              <w:t>Πωλήσεις υπηρεσιών</w:t>
            </w:r>
          </w:p>
        </w:tc>
        <w:tc>
          <w:tcPr>
            <w:tcW w:w="2366" w:type="dxa"/>
            <w:tcBorders>
              <w:top w:val="nil"/>
              <w:left w:val="nil"/>
              <w:bottom w:val="single" w:sz="4" w:space="0" w:color="auto"/>
              <w:right w:val="single" w:sz="12" w:space="0" w:color="auto"/>
            </w:tcBorders>
            <w:shd w:val="clear" w:color="auto" w:fill="auto"/>
            <w:vAlign w:val="center"/>
            <w:hideMark/>
          </w:tcPr>
          <w:p w14:paraId="304B9D40" w14:textId="77777777" w:rsidR="00BA57FE" w:rsidRPr="00D3458A" w:rsidRDefault="00BA57FE" w:rsidP="00BA57FE">
            <w:pPr>
              <w:jc w:val="right"/>
              <w:rPr>
                <w:color w:val="000000"/>
                <w:sz w:val="22"/>
                <w:szCs w:val="22"/>
              </w:rPr>
            </w:pPr>
            <w:r w:rsidRPr="00BA57FE">
              <w:rPr>
                <w:color w:val="000000"/>
                <w:sz w:val="22"/>
                <w:szCs w:val="22"/>
              </w:rPr>
              <w:t>11.200,00</w:t>
            </w:r>
          </w:p>
        </w:tc>
        <w:tc>
          <w:tcPr>
            <w:tcW w:w="2268" w:type="dxa"/>
            <w:tcBorders>
              <w:top w:val="nil"/>
              <w:left w:val="nil"/>
              <w:bottom w:val="single" w:sz="4" w:space="0" w:color="auto"/>
              <w:right w:val="single" w:sz="12" w:space="0" w:color="auto"/>
            </w:tcBorders>
            <w:shd w:val="clear" w:color="auto" w:fill="auto"/>
            <w:vAlign w:val="center"/>
            <w:hideMark/>
          </w:tcPr>
          <w:p w14:paraId="5FDC7238" w14:textId="77777777" w:rsidR="00BA57FE" w:rsidRPr="00D3458A" w:rsidRDefault="00BA57FE" w:rsidP="00BA57FE">
            <w:pPr>
              <w:jc w:val="right"/>
              <w:rPr>
                <w:color w:val="000000"/>
                <w:sz w:val="22"/>
                <w:szCs w:val="22"/>
              </w:rPr>
            </w:pPr>
            <w:r>
              <w:rPr>
                <w:color w:val="000000"/>
                <w:sz w:val="22"/>
                <w:szCs w:val="22"/>
              </w:rPr>
              <w:t>3</w:t>
            </w:r>
            <w:r w:rsidRPr="00D3458A">
              <w:rPr>
                <w:color w:val="000000"/>
                <w:sz w:val="22"/>
                <w:szCs w:val="22"/>
                <w:lang w:val="en-US"/>
              </w:rPr>
              <w:t>0</w:t>
            </w:r>
            <w:r>
              <w:rPr>
                <w:color w:val="000000"/>
                <w:sz w:val="22"/>
                <w:szCs w:val="22"/>
              </w:rPr>
              <w:t>.4</w:t>
            </w:r>
            <w:r w:rsidRPr="00D3458A">
              <w:rPr>
                <w:color w:val="000000"/>
                <w:sz w:val="22"/>
                <w:szCs w:val="22"/>
              </w:rPr>
              <w:t>00,00</w:t>
            </w:r>
          </w:p>
        </w:tc>
      </w:tr>
      <w:tr w:rsidR="00BA57FE" w:rsidRPr="00D3458A" w14:paraId="26D26F20" w14:textId="77777777" w:rsidTr="00757270">
        <w:trPr>
          <w:trHeight w:val="315"/>
        </w:trPr>
        <w:tc>
          <w:tcPr>
            <w:tcW w:w="5020" w:type="dxa"/>
            <w:tcBorders>
              <w:top w:val="nil"/>
              <w:left w:val="single" w:sz="12" w:space="0" w:color="auto"/>
              <w:bottom w:val="nil"/>
              <w:right w:val="single" w:sz="12" w:space="0" w:color="auto"/>
            </w:tcBorders>
            <w:shd w:val="clear" w:color="auto" w:fill="auto"/>
            <w:vAlign w:val="center"/>
            <w:hideMark/>
          </w:tcPr>
          <w:p w14:paraId="2F5AF56A" w14:textId="77777777" w:rsidR="00BA57FE" w:rsidRPr="00D3458A" w:rsidRDefault="00BA57FE" w:rsidP="00BA57FE">
            <w:pPr>
              <w:rPr>
                <w:color w:val="000000"/>
                <w:sz w:val="22"/>
                <w:szCs w:val="22"/>
              </w:rPr>
            </w:pPr>
            <w:r w:rsidRPr="00D3458A">
              <w:rPr>
                <w:color w:val="000000"/>
                <w:sz w:val="22"/>
                <w:szCs w:val="22"/>
              </w:rPr>
              <w:t> </w:t>
            </w:r>
          </w:p>
        </w:tc>
        <w:tc>
          <w:tcPr>
            <w:tcW w:w="2366" w:type="dxa"/>
            <w:tcBorders>
              <w:top w:val="single" w:sz="4" w:space="0" w:color="auto"/>
              <w:left w:val="nil"/>
              <w:bottom w:val="double" w:sz="6" w:space="0" w:color="auto"/>
              <w:right w:val="single" w:sz="12" w:space="0" w:color="auto"/>
            </w:tcBorders>
            <w:shd w:val="clear" w:color="auto" w:fill="auto"/>
            <w:vAlign w:val="center"/>
            <w:hideMark/>
          </w:tcPr>
          <w:p w14:paraId="4F85B0C2" w14:textId="77777777" w:rsidR="00BA57FE" w:rsidRPr="00D3458A" w:rsidRDefault="00BA57FE" w:rsidP="00BA57FE">
            <w:pPr>
              <w:jc w:val="right"/>
              <w:rPr>
                <w:b/>
                <w:bCs/>
                <w:color w:val="000000"/>
                <w:sz w:val="22"/>
                <w:szCs w:val="22"/>
              </w:rPr>
            </w:pPr>
            <w:r w:rsidRPr="00BA57FE">
              <w:rPr>
                <w:b/>
                <w:bCs/>
                <w:color w:val="000000"/>
                <w:sz w:val="22"/>
                <w:szCs w:val="22"/>
              </w:rPr>
              <w:t>11.200,00</w:t>
            </w:r>
          </w:p>
        </w:tc>
        <w:tc>
          <w:tcPr>
            <w:tcW w:w="2268" w:type="dxa"/>
            <w:tcBorders>
              <w:top w:val="single" w:sz="4" w:space="0" w:color="auto"/>
              <w:left w:val="nil"/>
              <w:bottom w:val="double" w:sz="6" w:space="0" w:color="auto"/>
              <w:right w:val="single" w:sz="12" w:space="0" w:color="auto"/>
            </w:tcBorders>
            <w:shd w:val="clear" w:color="auto" w:fill="auto"/>
            <w:vAlign w:val="center"/>
            <w:hideMark/>
          </w:tcPr>
          <w:p w14:paraId="56DAE6BB" w14:textId="77777777" w:rsidR="00BA57FE" w:rsidRPr="00D3458A" w:rsidRDefault="00BA57FE" w:rsidP="00BA57FE">
            <w:pPr>
              <w:jc w:val="right"/>
              <w:rPr>
                <w:b/>
                <w:bCs/>
                <w:color w:val="000000"/>
                <w:sz w:val="22"/>
                <w:szCs w:val="22"/>
              </w:rPr>
            </w:pPr>
            <w:r>
              <w:rPr>
                <w:b/>
                <w:bCs/>
                <w:color w:val="000000"/>
                <w:sz w:val="22"/>
                <w:szCs w:val="22"/>
              </w:rPr>
              <w:t>3</w:t>
            </w:r>
            <w:r w:rsidRPr="00D3458A">
              <w:rPr>
                <w:b/>
                <w:bCs/>
                <w:color w:val="000000"/>
                <w:sz w:val="22"/>
                <w:szCs w:val="22"/>
                <w:lang w:val="en-US"/>
              </w:rPr>
              <w:t>0</w:t>
            </w:r>
            <w:r>
              <w:rPr>
                <w:b/>
                <w:bCs/>
                <w:color w:val="000000"/>
                <w:sz w:val="22"/>
                <w:szCs w:val="22"/>
              </w:rPr>
              <w:t>.4</w:t>
            </w:r>
            <w:r w:rsidRPr="00D3458A">
              <w:rPr>
                <w:b/>
                <w:bCs/>
                <w:color w:val="000000"/>
                <w:sz w:val="22"/>
                <w:szCs w:val="22"/>
              </w:rPr>
              <w:t>00,00</w:t>
            </w:r>
          </w:p>
        </w:tc>
      </w:tr>
      <w:tr w:rsidR="00BA57FE" w:rsidRPr="00D3458A" w14:paraId="1F5C9BDC" w14:textId="77777777" w:rsidTr="00757270">
        <w:trPr>
          <w:trHeight w:val="300"/>
        </w:trPr>
        <w:tc>
          <w:tcPr>
            <w:tcW w:w="5020" w:type="dxa"/>
            <w:tcBorders>
              <w:top w:val="nil"/>
              <w:left w:val="single" w:sz="12" w:space="0" w:color="auto"/>
              <w:bottom w:val="nil"/>
              <w:right w:val="single" w:sz="12" w:space="0" w:color="auto"/>
            </w:tcBorders>
            <w:shd w:val="clear" w:color="auto" w:fill="auto"/>
            <w:vAlign w:val="center"/>
            <w:hideMark/>
          </w:tcPr>
          <w:p w14:paraId="71FDD445" w14:textId="77777777" w:rsidR="00BA57FE" w:rsidRPr="00D3458A" w:rsidRDefault="00BA57FE" w:rsidP="00BA57FE">
            <w:pPr>
              <w:rPr>
                <w:b/>
                <w:bCs/>
                <w:color w:val="000000"/>
                <w:sz w:val="22"/>
                <w:szCs w:val="22"/>
              </w:rPr>
            </w:pPr>
            <w:r w:rsidRPr="00D3458A">
              <w:rPr>
                <w:b/>
                <w:bCs/>
                <w:color w:val="000000"/>
                <w:sz w:val="22"/>
                <w:szCs w:val="22"/>
              </w:rPr>
              <w:t>Υπόλοιπα απαιτήσεων τέλους χρήσεως</w:t>
            </w:r>
          </w:p>
        </w:tc>
        <w:tc>
          <w:tcPr>
            <w:tcW w:w="2366" w:type="dxa"/>
            <w:tcBorders>
              <w:top w:val="nil"/>
              <w:left w:val="nil"/>
              <w:right w:val="single" w:sz="12" w:space="0" w:color="auto"/>
            </w:tcBorders>
            <w:shd w:val="clear" w:color="auto" w:fill="auto"/>
            <w:vAlign w:val="center"/>
            <w:hideMark/>
          </w:tcPr>
          <w:p w14:paraId="31C55D5E" w14:textId="77777777" w:rsidR="00BA57FE" w:rsidRPr="00D3458A" w:rsidRDefault="00BA57FE" w:rsidP="00BA57FE">
            <w:pPr>
              <w:jc w:val="right"/>
              <w:rPr>
                <w:b/>
                <w:bCs/>
                <w:color w:val="000000"/>
                <w:sz w:val="22"/>
                <w:szCs w:val="22"/>
              </w:rPr>
            </w:pPr>
            <w:r w:rsidRPr="00D3458A">
              <w:rPr>
                <w:b/>
                <w:bCs/>
                <w:color w:val="000000"/>
                <w:sz w:val="22"/>
                <w:szCs w:val="22"/>
              </w:rPr>
              <w:t> </w:t>
            </w:r>
          </w:p>
        </w:tc>
        <w:tc>
          <w:tcPr>
            <w:tcW w:w="2268" w:type="dxa"/>
            <w:tcBorders>
              <w:top w:val="nil"/>
              <w:left w:val="nil"/>
              <w:right w:val="single" w:sz="12" w:space="0" w:color="auto"/>
            </w:tcBorders>
            <w:shd w:val="clear" w:color="auto" w:fill="auto"/>
            <w:vAlign w:val="center"/>
            <w:hideMark/>
          </w:tcPr>
          <w:p w14:paraId="7B9BB430" w14:textId="77777777" w:rsidR="00BA57FE" w:rsidRPr="00D3458A" w:rsidRDefault="00BA57FE" w:rsidP="00BA57FE">
            <w:pPr>
              <w:jc w:val="right"/>
              <w:rPr>
                <w:b/>
                <w:bCs/>
                <w:color w:val="000000"/>
                <w:sz w:val="22"/>
                <w:szCs w:val="22"/>
              </w:rPr>
            </w:pPr>
            <w:r w:rsidRPr="00D3458A">
              <w:rPr>
                <w:b/>
                <w:bCs/>
                <w:color w:val="000000"/>
                <w:sz w:val="22"/>
                <w:szCs w:val="22"/>
              </w:rPr>
              <w:t> </w:t>
            </w:r>
          </w:p>
        </w:tc>
      </w:tr>
      <w:tr w:rsidR="00BA57FE" w:rsidRPr="00D3458A" w14:paraId="0E5DE9A0" w14:textId="77777777" w:rsidTr="00757270">
        <w:trPr>
          <w:trHeight w:val="300"/>
        </w:trPr>
        <w:tc>
          <w:tcPr>
            <w:tcW w:w="5020" w:type="dxa"/>
            <w:tcBorders>
              <w:top w:val="nil"/>
              <w:left w:val="single" w:sz="12" w:space="0" w:color="auto"/>
              <w:bottom w:val="nil"/>
              <w:right w:val="single" w:sz="12" w:space="0" w:color="auto"/>
            </w:tcBorders>
            <w:shd w:val="clear" w:color="auto" w:fill="auto"/>
            <w:vAlign w:val="center"/>
            <w:hideMark/>
          </w:tcPr>
          <w:p w14:paraId="3ED41BAB" w14:textId="77777777" w:rsidR="00BA57FE" w:rsidRPr="00D3458A" w:rsidRDefault="00BA57FE" w:rsidP="00BA57FE">
            <w:pPr>
              <w:rPr>
                <w:color w:val="000000"/>
                <w:sz w:val="22"/>
                <w:szCs w:val="22"/>
              </w:rPr>
            </w:pPr>
            <w:r w:rsidRPr="00D3458A">
              <w:rPr>
                <w:color w:val="000000"/>
                <w:sz w:val="22"/>
                <w:szCs w:val="22"/>
              </w:rPr>
              <w:t xml:space="preserve">Απαιτήσεις από πωλήσεις αγαθών και υπηρεσιών  </w:t>
            </w:r>
          </w:p>
        </w:tc>
        <w:tc>
          <w:tcPr>
            <w:tcW w:w="2366" w:type="dxa"/>
            <w:tcBorders>
              <w:top w:val="nil"/>
              <w:left w:val="nil"/>
              <w:bottom w:val="single" w:sz="4" w:space="0" w:color="auto"/>
              <w:right w:val="single" w:sz="12" w:space="0" w:color="auto"/>
            </w:tcBorders>
            <w:shd w:val="clear" w:color="auto" w:fill="auto"/>
            <w:vAlign w:val="center"/>
            <w:hideMark/>
          </w:tcPr>
          <w:p w14:paraId="6A36334E" w14:textId="77777777" w:rsidR="00BA57FE" w:rsidRPr="00D3458A" w:rsidRDefault="00BA57FE" w:rsidP="00BA57FE">
            <w:pPr>
              <w:jc w:val="right"/>
              <w:rPr>
                <w:color w:val="000000"/>
                <w:sz w:val="22"/>
                <w:szCs w:val="22"/>
              </w:rPr>
            </w:pPr>
            <w:r w:rsidRPr="00D3458A">
              <w:rPr>
                <w:color w:val="000000"/>
                <w:sz w:val="22"/>
                <w:szCs w:val="22"/>
              </w:rPr>
              <w:t>0,00</w:t>
            </w:r>
          </w:p>
        </w:tc>
        <w:tc>
          <w:tcPr>
            <w:tcW w:w="2268" w:type="dxa"/>
            <w:tcBorders>
              <w:top w:val="nil"/>
              <w:left w:val="nil"/>
              <w:bottom w:val="single" w:sz="4" w:space="0" w:color="auto"/>
              <w:right w:val="single" w:sz="12" w:space="0" w:color="auto"/>
            </w:tcBorders>
            <w:shd w:val="clear" w:color="auto" w:fill="auto"/>
            <w:vAlign w:val="center"/>
            <w:hideMark/>
          </w:tcPr>
          <w:p w14:paraId="3C5B1C6A" w14:textId="77777777" w:rsidR="00BA57FE" w:rsidRPr="00D3458A" w:rsidRDefault="00BA57FE" w:rsidP="00BA57FE">
            <w:pPr>
              <w:jc w:val="right"/>
              <w:rPr>
                <w:color w:val="000000"/>
                <w:sz w:val="22"/>
                <w:szCs w:val="22"/>
              </w:rPr>
            </w:pPr>
            <w:r w:rsidRPr="00D3458A">
              <w:rPr>
                <w:color w:val="000000"/>
                <w:sz w:val="22"/>
                <w:szCs w:val="22"/>
              </w:rPr>
              <w:t>0,00</w:t>
            </w:r>
          </w:p>
        </w:tc>
      </w:tr>
      <w:tr w:rsidR="00BA57FE" w:rsidRPr="00D3458A" w14:paraId="23C91BA2" w14:textId="77777777" w:rsidTr="00757270">
        <w:trPr>
          <w:trHeight w:val="315"/>
        </w:trPr>
        <w:tc>
          <w:tcPr>
            <w:tcW w:w="5020" w:type="dxa"/>
            <w:tcBorders>
              <w:top w:val="nil"/>
              <w:left w:val="single" w:sz="12" w:space="0" w:color="auto"/>
              <w:bottom w:val="nil"/>
              <w:right w:val="single" w:sz="12" w:space="0" w:color="auto"/>
            </w:tcBorders>
            <w:shd w:val="clear" w:color="auto" w:fill="auto"/>
            <w:vAlign w:val="center"/>
            <w:hideMark/>
          </w:tcPr>
          <w:p w14:paraId="43D84DCE" w14:textId="77777777" w:rsidR="00BA57FE" w:rsidRPr="00D3458A" w:rsidRDefault="00BA57FE" w:rsidP="00BA57FE">
            <w:pPr>
              <w:rPr>
                <w:color w:val="000000"/>
                <w:sz w:val="22"/>
                <w:szCs w:val="22"/>
              </w:rPr>
            </w:pPr>
            <w:r w:rsidRPr="00D3458A">
              <w:rPr>
                <w:color w:val="000000"/>
                <w:sz w:val="22"/>
                <w:szCs w:val="22"/>
              </w:rPr>
              <w:t> </w:t>
            </w:r>
          </w:p>
        </w:tc>
        <w:tc>
          <w:tcPr>
            <w:tcW w:w="2366" w:type="dxa"/>
            <w:tcBorders>
              <w:top w:val="single" w:sz="4" w:space="0" w:color="auto"/>
              <w:left w:val="nil"/>
              <w:bottom w:val="double" w:sz="6" w:space="0" w:color="auto"/>
              <w:right w:val="single" w:sz="12" w:space="0" w:color="auto"/>
            </w:tcBorders>
            <w:shd w:val="clear" w:color="auto" w:fill="auto"/>
            <w:vAlign w:val="center"/>
            <w:hideMark/>
          </w:tcPr>
          <w:p w14:paraId="5C2DB7E5" w14:textId="77777777" w:rsidR="00BA57FE" w:rsidRPr="00D3458A" w:rsidRDefault="00BA57FE" w:rsidP="00BA57FE">
            <w:pPr>
              <w:jc w:val="right"/>
              <w:rPr>
                <w:b/>
                <w:bCs/>
                <w:color w:val="000000"/>
                <w:sz w:val="22"/>
                <w:szCs w:val="22"/>
              </w:rPr>
            </w:pPr>
            <w:r w:rsidRPr="00D3458A">
              <w:rPr>
                <w:b/>
                <w:bCs/>
                <w:color w:val="000000"/>
                <w:sz w:val="22"/>
                <w:szCs w:val="22"/>
              </w:rPr>
              <w:t>0,00</w:t>
            </w:r>
          </w:p>
        </w:tc>
        <w:tc>
          <w:tcPr>
            <w:tcW w:w="2268" w:type="dxa"/>
            <w:tcBorders>
              <w:top w:val="single" w:sz="4" w:space="0" w:color="auto"/>
              <w:left w:val="nil"/>
              <w:bottom w:val="double" w:sz="6" w:space="0" w:color="auto"/>
              <w:right w:val="single" w:sz="12" w:space="0" w:color="auto"/>
            </w:tcBorders>
            <w:shd w:val="clear" w:color="auto" w:fill="auto"/>
            <w:vAlign w:val="center"/>
            <w:hideMark/>
          </w:tcPr>
          <w:p w14:paraId="60F4A0C9" w14:textId="77777777" w:rsidR="00BA57FE" w:rsidRPr="00D3458A" w:rsidRDefault="00BA57FE" w:rsidP="00BA57FE">
            <w:pPr>
              <w:jc w:val="right"/>
              <w:rPr>
                <w:b/>
                <w:bCs/>
                <w:color w:val="000000"/>
                <w:sz w:val="22"/>
                <w:szCs w:val="22"/>
              </w:rPr>
            </w:pPr>
            <w:r w:rsidRPr="00D3458A">
              <w:rPr>
                <w:b/>
                <w:bCs/>
                <w:color w:val="000000"/>
                <w:sz w:val="22"/>
                <w:szCs w:val="22"/>
              </w:rPr>
              <w:t>0,00</w:t>
            </w:r>
          </w:p>
        </w:tc>
      </w:tr>
      <w:tr w:rsidR="00BA57FE" w:rsidRPr="00D3458A" w14:paraId="5F46FEB3" w14:textId="77777777" w:rsidTr="00757270">
        <w:trPr>
          <w:trHeight w:val="315"/>
        </w:trPr>
        <w:tc>
          <w:tcPr>
            <w:tcW w:w="5020" w:type="dxa"/>
            <w:tcBorders>
              <w:top w:val="nil"/>
              <w:left w:val="single" w:sz="12" w:space="0" w:color="auto"/>
              <w:bottom w:val="nil"/>
              <w:right w:val="single" w:sz="12" w:space="0" w:color="auto"/>
            </w:tcBorders>
            <w:shd w:val="clear" w:color="auto" w:fill="auto"/>
            <w:vAlign w:val="center"/>
            <w:hideMark/>
          </w:tcPr>
          <w:p w14:paraId="7535DCCE" w14:textId="77777777" w:rsidR="00BA57FE" w:rsidRPr="00D3458A" w:rsidRDefault="00BA57FE" w:rsidP="00BA57FE">
            <w:pPr>
              <w:rPr>
                <w:b/>
                <w:bCs/>
                <w:color w:val="000000"/>
                <w:sz w:val="22"/>
                <w:szCs w:val="22"/>
              </w:rPr>
            </w:pPr>
            <w:r w:rsidRPr="00D3458A">
              <w:rPr>
                <w:b/>
                <w:bCs/>
                <w:color w:val="000000"/>
                <w:sz w:val="22"/>
                <w:szCs w:val="22"/>
              </w:rPr>
              <w:t>Υπόλοιπα υποχρεώσεων τέλους χρήσεως</w:t>
            </w:r>
          </w:p>
        </w:tc>
        <w:tc>
          <w:tcPr>
            <w:tcW w:w="2366" w:type="dxa"/>
            <w:tcBorders>
              <w:top w:val="nil"/>
              <w:left w:val="nil"/>
              <w:bottom w:val="nil"/>
              <w:right w:val="single" w:sz="12" w:space="0" w:color="auto"/>
            </w:tcBorders>
            <w:shd w:val="clear" w:color="auto" w:fill="auto"/>
            <w:vAlign w:val="center"/>
            <w:hideMark/>
          </w:tcPr>
          <w:p w14:paraId="2E64CB90" w14:textId="77777777" w:rsidR="00BA57FE" w:rsidRPr="00D3458A" w:rsidRDefault="00BA57FE" w:rsidP="00BA57FE">
            <w:pPr>
              <w:jc w:val="right"/>
              <w:rPr>
                <w:color w:val="000000"/>
                <w:sz w:val="22"/>
                <w:szCs w:val="22"/>
              </w:rPr>
            </w:pPr>
            <w:r w:rsidRPr="00D3458A">
              <w:rPr>
                <w:color w:val="000000"/>
                <w:sz w:val="22"/>
                <w:szCs w:val="22"/>
              </w:rPr>
              <w:t> </w:t>
            </w:r>
          </w:p>
        </w:tc>
        <w:tc>
          <w:tcPr>
            <w:tcW w:w="2268" w:type="dxa"/>
            <w:tcBorders>
              <w:top w:val="nil"/>
              <w:left w:val="nil"/>
              <w:bottom w:val="nil"/>
              <w:right w:val="single" w:sz="12" w:space="0" w:color="auto"/>
            </w:tcBorders>
            <w:shd w:val="clear" w:color="auto" w:fill="auto"/>
            <w:vAlign w:val="center"/>
            <w:hideMark/>
          </w:tcPr>
          <w:p w14:paraId="6BE22F8C" w14:textId="77777777" w:rsidR="00BA57FE" w:rsidRPr="00D3458A" w:rsidRDefault="00BA57FE" w:rsidP="00BA57FE">
            <w:pPr>
              <w:jc w:val="right"/>
              <w:rPr>
                <w:color w:val="000000"/>
                <w:sz w:val="22"/>
                <w:szCs w:val="22"/>
              </w:rPr>
            </w:pPr>
            <w:r w:rsidRPr="00D3458A">
              <w:rPr>
                <w:color w:val="000000"/>
                <w:sz w:val="22"/>
                <w:szCs w:val="22"/>
              </w:rPr>
              <w:t> </w:t>
            </w:r>
          </w:p>
        </w:tc>
      </w:tr>
      <w:tr w:rsidR="00BA57FE" w:rsidRPr="00D3458A" w14:paraId="01CB6387" w14:textId="77777777" w:rsidTr="00757270">
        <w:trPr>
          <w:trHeight w:val="315"/>
        </w:trPr>
        <w:tc>
          <w:tcPr>
            <w:tcW w:w="5020" w:type="dxa"/>
            <w:tcBorders>
              <w:top w:val="nil"/>
              <w:left w:val="single" w:sz="12" w:space="0" w:color="auto"/>
              <w:bottom w:val="nil"/>
              <w:right w:val="single" w:sz="12" w:space="0" w:color="auto"/>
            </w:tcBorders>
            <w:shd w:val="clear" w:color="auto" w:fill="auto"/>
            <w:vAlign w:val="center"/>
            <w:hideMark/>
          </w:tcPr>
          <w:p w14:paraId="41A60825" w14:textId="77777777" w:rsidR="00BA57FE" w:rsidRPr="00D3458A" w:rsidRDefault="00BA57FE" w:rsidP="00BA57FE">
            <w:pPr>
              <w:rPr>
                <w:color w:val="000000"/>
                <w:sz w:val="22"/>
                <w:szCs w:val="22"/>
              </w:rPr>
            </w:pPr>
            <w:r w:rsidRPr="00D3458A">
              <w:rPr>
                <w:color w:val="000000"/>
                <w:sz w:val="22"/>
                <w:szCs w:val="22"/>
              </w:rPr>
              <w:t>Λοιπές υποχρεώσεις</w:t>
            </w:r>
          </w:p>
        </w:tc>
        <w:tc>
          <w:tcPr>
            <w:tcW w:w="2366" w:type="dxa"/>
            <w:tcBorders>
              <w:top w:val="nil"/>
              <w:left w:val="nil"/>
              <w:bottom w:val="single" w:sz="8" w:space="0" w:color="auto"/>
              <w:right w:val="single" w:sz="12" w:space="0" w:color="auto"/>
            </w:tcBorders>
            <w:shd w:val="clear" w:color="auto" w:fill="auto"/>
            <w:vAlign w:val="center"/>
            <w:hideMark/>
          </w:tcPr>
          <w:p w14:paraId="19935B98" w14:textId="77777777" w:rsidR="00BA57FE" w:rsidRPr="00D3458A" w:rsidRDefault="00BA57FE" w:rsidP="00BA57FE">
            <w:pPr>
              <w:jc w:val="right"/>
              <w:rPr>
                <w:color w:val="000000"/>
                <w:sz w:val="22"/>
                <w:szCs w:val="22"/>
              </w:rPr>
            </w:pPr>
            <w:r w:rsidRPr="00D3458A">
              <w:rPr>
                <w:color w:val="000000"/>
                <w:sz w:val="22"/>
                <w:szCs w:val="22"/>
              </w:rPr>
              <w:t>602.675,00</w:t>
            </w:r>
          </w:p>
        </w:tc>
        <w:tc>
          <w:tcPr>
            <w:tcW w:w="2268" w:type="dxa"/>
            <w:tcBorders>
              <w:top w:val="nil"/>
              <w:left w:val="nil"/>
              <w:bottom w:val="single" w:sz="8" w:space="0" w:color="auto"/>
              <w:right w:val="single" w:sz="12" w:space="0" w:color="auto"/>
            </w:tcBorders>
            <w:shd w:val="clear" w:color="auto" w:fill="auto"/>
            <w:vAlign w:val="center"/>
            <w:hideMark/>
          </w:tcPr>
          <w:p w14:paraId="452D9C20" w14:textId="77777777" w:rsidR="00BA57FE" w:rsidRPr="00D3458A" w:rsidRDefault="00BA57FE" w:rsidP="00BA57FE">
            <w:pPr>
              <w:jc w:val="right"/>
              <w:rPr>
                <w:color w:val="000000"/>
                <w:sz w:val="22"/>
                <w:szCs w:val="22"/>
              </w:rPr>
            </w:pPr>
            <w:r w:rsidRPr="00D3458A">
              <w:rPr>
                <w:color w:val="000000"/>
                <w:sz w:val="22"/>
                <w:szCs w:val="22"/>
              </w:rPr>
              <w:t>602.675,00</w:t>
            </w:r>
          </w:p>
        </w:tc>
      </w:tr>
      <w:tr w:rsidR="00BA57FE" w:rsidRPr="00A131AE" w14:paraId="3858C9F2" w14:textId="77777777" w:rsidTr="00757270">
        <w:trPr>
          <w:trHeight w:val="315"/>
        </w:trPr>
        <w:tc>
          <w:tcPr>
            <w:tcW w:w="5020" w:type="dxa"/>
            <w:tcBorders>
              <w:top w:val="nil"/>
              <w:left w:val="single" w:sz="12" w:space="0" w:color="auto"/>
              <w:bottom w:val="single" w:sz="12" w:space="0" w:color="auto"/>
              <w:right w:val="single" w:sz="12" w:space="0" w:color="auto"/>
            </w:tcBorders>
            <w:shd w:val="clear" w:color="auto" w:fill="auto"/>
            <w:vAlign w:val="center"/>
            <w:hideMark/>
          </w:tcPr>
          <w:p w14:paraId="72B5D4BB" w14:textId="77777777" w:rsidR="00BA57FE" w:rsidRPr="00D3458A" w:rsidRDefault="00BA57FE" w:rsidP="00BA57FE">
            <w:pPr>
              <w:rPr>
                <w:color w:val="000000"/>
                <w:sz w:val="22"/>
                <w:szCs w:val="22"/>
              </w:rPr>
            </w:pPr>
            <w:r w:rsidRPr="00D3458A">
              <w:rPr>
                <w:color w:val="000000"/>
                <w:sz w:val="22"/>
                <w:szCs w:val="22"/>
              </w:rPr>
              <w:t> </w:t>
            </w:r>
          </w:p>
        </w:tc>
        <w:tc>
          <w:tcPr>
            <w:tcW w:w="2366" w:type="dxa"/>
            <w:tcBorders>
              <w:top w:val="nil"/>
              <w:left w:val="nil"/>
              <w:bottom w:val="double" w:sz="6" w:space="0" w:color="auto"/>
              <w:right w:val="single" w:sz="12" w:space="0" w:color="auto"/>
            </w:tcBorders>
            <w:shd w:val="clear" w:color="auto" w:fill="auto"/>
            <w:vAlign w:val="center"/>
            <w:hideMark/>
          </w:tcPr>
          <w:p w14:paraId="44AF0DF6" w14:textId="77777777" w:rsidR="00BA57FE" w:rsidRPr="00D3458A" w:rsidRDefault="00BA57FE" w:rsidP="00BA57FE">
            <w:pPr>
              <w:jc w:val="right"/>
              <w:rPr>
                <w:b/>
                <w:bCs/>
                <w:color w:val="000000"/>
                <w:sz w:val="22"/>
                <w:szCs w:val="22"/>
              </w:rPr>
            </w:pPr>
            <w:r w:rsidRPr="00D3458A">
              <w:rPr>
                <w:b/>
                <w:bCs/>
                <w:color w:val="000000"/>
                <w:sz w:val="22"/>
                <w:szCs w:val="22"/>
              </w:rPr>
              <w:t>602.675,00</w:t>
            </w:r>
          </w:p>
        </w:tc>
        <w:tc>
          <w:tcPr>
            <w:tcW w:w="2268" w:type="dxa"/>
            <w:tcBorders>
              <w:top w:val="nil"/>
              <w:left w:val="nil"/>
              <w:bottom w:val="double" w:sz="6" w:space="0" w:color="auto"/>
              <w:right w:val="single" w:sz="12" w:space="0" w:color="auto"/>
            </w:tcBorders>
            <w:shd w:val="clear" w:color="auto" w:fill="auto"/>
            <w:vAlign w:val="center"/>
            <w:hideMark/>
          </w:tcPr>
          <w:p w14:paraId="0AB762DF" w14:textId="77777777" w:rsidR="00BA57FE" w:rsidRPr="00D3458A" w:rsidRDefault="00BA57FE" w:rsidP="00BA57FE">
            <w:pPr>
              <w:jc w:val="right"/>
              <w:rPr>
                <w:b/>
                <w:bCs/>
                <w:color w:val="000000"/>
                <w:sz w:val="22"/>
                <w:szCs w:val="22"/>
              </w:rPr>
            </w:pPr>
            <w:r w:rsidRPr="00D3458A">
              <w:rPr>
                <w:b/>
                <w:bCs/>
                <w:color w:val="000000"/>
                <w:sz w:val="22"/>
                <w:szCs w:val="22"/>
              </w:rPr>
              <w:t>602.675,00</w:t>
            </w:r>
          </w:p>
        </w:tc>
      </w:tr>
    </w:tbl>
    <w:p w14:paraId="414826F3" w14:textId="77777777" w:rsidR="00F33C01" w:rsidRPr="00A131AE" w:rsidRDefault="00F33C01" w:rsidP="00064B23">
      <w:pPr>
        <w:pStyle w:val="a8"/>
        <w:rPr>
          <w:highlight w:val="yellow"/>
        </w:rPr>
      </w:pPr>
    </w:p>
    <w:p w14:paraId="080B108C" w14:textId="77777777" w:rsidR="00F33C01" w:rsidRPr="00A131AE" w:rsidRDefault="00F33C01" w:rsidP="003554D4">
      <w:pPr>
        <w:pStyle w:val="a8"/>
        <w:rPr>
          <w:highlight w:val="yellow"/>
        </w:rPr>
      </w:pPr>
    </w:p>
    <w:p w14:paraId="2B867D4A" w14:textId="77777777" w:rsidR="00F83FE4" w:rsidRPr="00D3458A" w:rsidRDefault="009E738C" w:rsidP="003554D4">
      <w:pPr>
        <w:pStyle w:val="1"/>
        <w:jc w:val="left"/>
      </w:pPr>
      <w:bookmarkStart w:id="68" w:name="_Toc488058557"/>
      <w:bookmarkStart w:id="69" w:name="_Toc15546018"/>
      <w:r w:rsidRPr="00D3458A">
        <w:rPr>
          <w:lang w:val="el-GR"/>
        </w:rPr>
        <w:t>25</w:t>
      </w:r>
      <w:r w:rsidR="00FF2F42" w:rsidRPr="00D3458A">
        <w:t>. Χ</w:t>
      </w:r>
      <w:r w:rsidR="00F83FE4" w:rsidRPr="00D3458A">
        <w:t>ρήση της επιλογής της παραγράφου 7 ή της παραγράφου 8 του άρθρου 16 του νόμου</w:t>
      </w:r>
      <w:bookmarkEnd w:id="68"/>
      <w:bookmarkEnd w:id="69"/>
    </w:p>
    <w:p w14:paraId="61813CB9" w14:textId="77777777" w:rsidR="00064B23" w:rsidRPr="00D3458A" w:rsidRDefault="00064B23" w:rsidP="003554D4">
      <w:pPr>
        <w:rPr>
          <w:sz w:val="16"/>
          <w:szCs w:val="16"/>
          <w:lang w:eastAsia="en-US"/>
        </w:rPr>
      </w:pPr>
    </w:p>
    <w:p w14:paraId="360371EE" w14:textId="77777777" w:rsidR="00A0392A" w:rsidRPr="00D3458A" w:rsidRDefault="00A0392A" w:rsidP="003554D4">
      <w:pPr>
        <w:shd w:val="clear" w:color="auto" w:fill="FFFFFF"/>
        <w:spacing w:after="200"/>
        <w:ind w:left="5" w:right="14" w:firstLine="562"/>
        <w:jc w:val="both"/>
        <w:rPr>
          <w:sz w:val="22"/>
          <w:szCs w:val="22"/>
        </w:rPr>
      </w:pPr>
      <w:r w:rsidRPr="00D3458A">
        <w:rPr>
          <w:sz w:val="22"/>
          <w:szCs w:val="22"/>
        </w:rPr>
        <w:t>Η Ε</w:t>
      </w:r>
      <w:r w:rsidR="00FF2F42" w:rsidRPr="00D3458A">
        <w:rPr>
          <w:sz w:val="22"/>
          <w:szCs w:val="22"/>
        </w:rPr>
        <w:t>ταιρεία ανήκει στην κατη</w:t>
      </w:r>
      <w:r w:rsidR="001832CD" w:rsidRPr="00D3458A">
        <w:rPr>
          <w:sz w:val="22"/>
          <w:szCs w:val="22"/>
        </w:rPr>
        <w:t>γορία των πολύ μικρών οντοτήτων, ωστόσο δεν</w:t>
      </w:r>
      <w:r w:rsidR="00FF2F42" w:rsidRPr="00D3458A">
        <w:rPr>
          <w:sz w:val="22"/>
          <w:szCs w:val="22"/>
        </w:rPr>
        <w:t xml:space="preserve"> επ</w:t>
      </w:r>
      <w:r w:rsidRPr="00D3458A">
        <w:rPr>
          <w:sz w:val="22"/>
          <w:szCs w:val="22"/>
        </w:rPr>
        <w:t>έλεξε να καταρτίσει συνοπτικό ισολογισμό και συνοπτική κατάσταση αποτελεσμάτων.</w:t>
      </w:r>
    </w:p>
    <w:p w14:paraId="3D368071" w14:textId="77777777" w:rsidR="003506D2" w:rsidRPr="00D3458A" w:rsidRDefault="003506D2" w:rsidP="003554D4">
      <w:pPr>
        <w:shd w:val="clear" w:color="auto" w:fill="FFFFFF"/>
        <w:spacing w:after="200"/>
        <w:ind w:left="5" w:right="14" w:firstLine="562"/>
        <w:jc w:val="both"/>
        <w:rPr>
          <w:sz w:val="22"/>
          <w:szCs w:val="22"/>
        </w:rPr>
      </w:pPr>
    </w:p>
    <w:p w14:paraId="6EEA45BE" w14:textId="77777777" w:rsidR="001F2B44" w:rsidRPr="00D3458A" w:rsidRDefault="009E738C" w:rsidP="003554D4">
      <w:pPr>
        <w:pStyle w:val="1"/>
        <w:jc w:val="left"/>
      </w:pPr>
      <w:bookmarkStart w:id="70" w:name="_Toc488058558"/>
      <w:bookmarkStart w:id="71" w:name="_Toc15546019"/>
      <w:r w:rsidRPr="00D3458A">
        <w:rPr>
          <w:lang w:val="el-GR"/>
        </w:rPr>
        <w:t>26</w:t>
      </w:r>
      <w:r w:rsidR="001F2B44" w:rsidRPr="00D3458A">
        <w:t>. Διακανονισμοί (συμφωνίες) που δεν εμφανίζονται στον ισολογισμό με σημαντικές θετικές ή αρνητικές επιπτώσεις επί της εταιρείας</w:t>
      </w:r>
      <w:bookmarkEnd w:id="70"/>
      <w:bookmarkEnd w:id="71"/>
    </w:p>
    <w:p w14:paraId="2C8269EF" w14:textId="77777777" w:rsidR="00064B23" w:rsidRPr="00D3458A" w:rsidRDefault="00064B23" w:rsidP="003554D4">
      <w:pPr>
        <w:rPr>
          <w:sz w:val="16"/>
          <w:szCs w:val="16"/>
          <w:lang w:eastAsia="en-US"/>
        </w:rPr>
      </w:pPr>
    </w:p>
    <w:p w14:paraId="2226BC7C" w14:textId="77777777" w:rsidR="001F2B44" w:rsidRPr="00D3458A" w:rsidRDefault="001F2B44" w:rsidP="003554D4">
      <w:pPr>
        <w:shd w:val="clear" w:color="auto" w:fill="FFFFFF"/>
        <w:spacing w:after="200"/>
        <w:ind w:left="5" w:right="14" w:firstLine="562"/>
        <w:jc w:val="both"/>
        <w:rPr>
          <w:sz w:val="22"/>
          <w:szCs w:val="22"/>
        </w:rPr>
      </w:pPr>
      <w:r w:rsidRPr="00D3458A">
        <w:rPr>
          <w:sz w:val="22"/>
          <w:szCs w:val="22"/>
        </w:rPr>
        <w:t xml:space="preserve">Δεν υφίστανται τέτοιοι διακανονισμοί. </w:t>
      </w:r>
    </w:p>
    <w:p w14:paraId="43199F8A" w14:textId="77777777" w:rsidR="003506D2" w:rsidRPr="00A131AE" w:rsidRDefault="003506D2" w:rsidP="003554D4">
      <w:pPr>
        <w:shd w:val="clear" w:color="auto" w:fill="FFFFFF"/>
        <w:spacing w:after="200"/>
        <w:ind w:left="5" w:right="14" w:firstLine="562"/>
        <w:jc w:val="both"/>
        <w:rPr>
          <w:sz w:val="22"/>
          <w:szCs w:val="22"/>
          <w:highlight w:val="yellow"/>
        </w:rPr>
      </w:pPr>
    </w:p>
    <w:p w14:paraId="490A3757" w14:textId="77777777" w:rsidR="001F2B44" w:rsidRPr="00D3458A" w:rsidRDefault="009E738C" w:rsidP="003554D4">
      <w:pPr>
        <w:pStyle w:val="1"/>
        <w:jc w:val="left"/>
      </w:pPr>
      <w:bookmarkStart w:id="72" w:name="_Toc488058559"/>
      <w:bookmarkStart w:id="73" w:name="_Toc15546020"/>
      <w:r w:rsidRPr="00D3458A">
        <w:rPr>
          <w:lang w:val="el-GR"/>
        </w:rPr>
        <w:lastRenderedPageBreak/>
        <w:t>27</w:t>
      </w:r>
      <w:r w:rsidR="001F2B44" w:rsidRPr="00D3458A">
        <w:t>. Χρηματοοικονομικές δεσμεύσεις, εγγυήσεις, και ενδεχόμενες υποχρεώσεις που δεν εμφανίζονται στον ισολογισμό</w:t>
      </w:r>
      <w:bookmarkEnd w:id="72"/>
      <w:bookmarkEnd w:id="73"/>
    </w:p>
    <w:p w14:paraId="27F9E604" w14:textId="77777777" w:rsidR="00064B23" w:rsidRPr="00D3458A" w:rsidRDefault="00064B23" w:rsidP="003554D4">
      <w:pPr>
        <w:rPr>
          <w:sz w:val="16"/>
          <w:szCs w:val="16"/>
          <w:lang w:eastAsia="en-US"/>
        </w:rPr>
      </w:pPr>
    </w:p>
    <w:p w14:paraId="38F9E006" w14:textId="77777777" w:rsidR="001F2B44" w:rsidRPr="00D3458A" w:rsidRDefault="001F2B44" w:rsidP="003554D4">
      <w:pPr>
        <w:shd w:val="clear" w:color="auto" w:fill="FFFFFF"/>
        <w:spacing w:after="200"/>
        <w:ind w:left="5" w:right="14" w:firstLine="562"/>
        <w:jc w:val="both"/>
        <w:rPr>
          <w:b/>
          <w:sz w:val="22"/>
          <w:szCs w:val="22"/>
        </w:rPr>
      </w:pPr>
      <w:r w:rsidRPr="00D3458A">
        <w:rPr>
          <w:b/>
          <w:sz w:val="22"/>
          <w:szCs w:val="22"/>
        </w:rPr>
        <w:t>α) Χρηματοοικονομικές δεσμεύσεις</w:t>
      </w:r>
    </w:p>
    <w:p w14:paraId="65142556" w14:textId="77777777" w:rsidR="001F2B44" w:rsidRPr="00D3458A" w:rsidRDefault="001F2B44" w:rsidP="003554D4">
      <w:pPr>
        <w:shd w:val="clear" w:color="auto" w:fill="FFFFFF"/>
        <w:spacing w:after="200"/>
        <w:ind w:left="5" w:right="14" w:firstLine="562"/>
        <w:jc w:val="both"/>
        <w:rPr>
          <w:sz w:val="22"/>
          <w:szCs w:val="22"/>
        </w:rPr>
      </w:pPr>
      <w:r w:rsidRPr="00D3458A">
        <w:rPr>
          <w:sz w:val="22"/>
          <w:szCs w:val="22"/>
        </w:rPr>
        <w:t>Η Εταιρεία</w:t>
      </w:r>
      <w:r w:rsidR="00EA51F2" w:rsidRPr="00D3458A">
        <w:rPr>
          <w:sz w:val="22"/>
          <w:szCs w:val="22"/>
        </w:rPr>
        <w:t xml:space="preserve"> δεν</w:t>
      </w:r>
      <w:r w:rsidRPr="00D3458A">
        <w:rPr>
          <w:sz w:val="22"/>
          <w:szCs w:val="22"/>
        </w:rPr>
        <w:t xml:space="preserve"> έχει συνάψει μη ακυρώσιμες συμβάσεις λειτουργικών μισθώσεων </w:t>
      </w:r>
      <w:r w:rsidR="00B21CDE" w:rsidRPr="00D3458A">
        <w:rPr>
          <w:sz w:val="22"/>
          <w:szCs w:val="22"/>
        </w:rPr>
        <w:t>διάρκειας μεγαλύτερης του ενός έτους</w:t>
      </w:r>
      <w:r w:rsidRPr="00D3458A">
        <w:rPr>
          <w:sz w:val="22"/>
          <w:szCs w:val="22"/>
        </w:rPr>
        <w:t xml:space="preserve">. </w:t>
      </w:r>
    </w:p>
    <w:p w14:paraId="50E9484E" w14:textId="77777777" w:rsidR="001F2B44" w:rsidRPr="00D3458A" w:rsidRDefault="001F2B44" w:rsidP="00B82D0D">
      <w:pPr>
        <w:shd w:val="clear" w:color="auto" w:fill="FFFFFF"/>
        <w:spacing w:after="200" w:line="276" w:lineRule="auto"/>
        <w:ind w:left="5" w:right="14" w:firstLine="562"/>
        <w:jc w:val="both"/>
        <w:rPr>
          <w:b/>
          <w:sz w:val="22"/>
          <w:szCs w:val="22"/>
        </w:rPr>
      </w:pPr>
      <w:r w:rsidRPr="00D3458A">
        <w:rPr>
          <w:b/>
          <w:sz w:val="22"/>
          <w:szCs w:val="22"/>
        </w:rPr>
        <w:t xml:space="preserve">β) Εγγυήσεις </w:t>
      </w:r>
    </w:p>
    <w:p w14:paraId="2087C00A" w14:textId="77777777" w:rsidR="001F2B44" w:rsidRPr="00A131AE" w:rsidRDefault="001F2B44" w:rsidP="00BA57FE">
      <w:pPr>
        <w:shd w:val="clear" w:color="auto" w:fill="FFFFFF"/>
        <w:spacing w:after="200" w:line="276" w:lineRule="auto"/>
        <w:ind w:left="5" w:right="14" w:firstLine="562"/>
        <w:jc w:val="both"/>
        <w:rPr>
          <w:highlight w:val="yellow"/>
        </w:rPr>
      </w:pPr>
      <w:r w:rsidRPr="00D3458A">
        <w:rPr>
          <w:sz w:val="22"/>
          <w:szCs w:val="22"/>
        </w:rPr>
        <w:t xml:space="preserve">Η Εταιρεία </w:t>
      </w:r>
      <w:r w:rsidR="00BA57FE">
        <w:rPr>
          <w:sz w:val="22"/>
          <w:szCs w:val="22"/>
        </w:rPr>
        <w:t xml:space="preserve">δεν </w:t>
      </w:r>
      <w:r w:rsidRPr="00D3458A">
        <w:rPr>
          <w:sz w:val="22"/>
          <w:szCs w:val="22"/>
        </w:rPr>
        <w:t>έχει χορηγήσει εγγυητικές επιστολές</w:t>
      </w:r>
      <w:r w:rsidR="00BA57FE">
        <w:rPr>
          <w:sz w:val="22"/>
          <w:szCs w:val="22"/>
        </w:rPr>
        <w:t>.</w:t>
      </w:r>
    </w:p>
    <w:p w14:paraId="12DF0219" w14:textId="77777777" w:rsidR="001F2B44" w:rsidRPr="00BF22ED" w:rsidRDefault="001F2B44" w:rsidP="00B82D0D">
      <w:pPr>
        <w:shd w:val="clear" w:color="auto" w:fill="FFFFFF"/>
        <w:spacing w:after="200" w:line="276" w:lineRule="auto"/>
        <w:ind w:left="5" w:right="14" w:firstLine="562"/>
        <w:jc w:val="both"/>
        <w:rPr>
          <w:b/>
          <w:sz w:val="22"/>
          <w:szCs w:val="22"/>
        </w:rPr>
      </w:pPr>
      <w:r w:rsidRPr="00BF22ED">
        <w:rPr>
          <w:b/>
          <w:sz w:val="22"/>
          <w:szCs w:val="22"/>
        </w:rPr>
        <w:t xml:space="preserve">γ) Ενδεχόμενες υποχρεώσεις </w:t>
      </w:r>
    </w:p>
    <w:p w14:paraId="106030FB" w14:textId="77777777" w:rsidR="00190591" w:rsidRPr="00BF22ED" w:rsidRDefault="00E71A9C" w:rsidP="00190591">
      <w:pPr>
        <w:shd w:val="clear" w:color="auto" w:fill="FFFFFF"/>
        <w:spacing w:after="200" w:line="276" w:lineRule="auto"/>
        <w:ind w:left="5" w:right="14" w:firstLine="562"/>
        <w:jc w:val="both"/>
        <w:rPr>
          <w:sz w:val="22"/>
          <w:szCs w:val="22"/>
        </w:rPr>
      </w:pPr>
      <w:r w:rsidRPr="00E71A9C">
        <w:rPr>
          <w:sz w:val="22"/>
          <w:szCs w:val="22"/>
        </w:rPr>
        <w:t>Οι φορολογικές υποχρεώσεις της εταιρείας δεν έχουν εξεταστεί από τις φορολο</w:t>
      </w:r>
      <w:r w:rsidR="00546F3F">
        <w:rPr>
          <w:sz w:val="22"/>
          <w:szCs w:val="22"/>
        </w:rPr>
        <w:t>γικές αρχές για τις χρήσεις 2015</w:t>
      </w:r>
      <w:r w:rsidRPr="00E71A9C">
        <w:rPr>
          <w:sz w:val="22"/>
          <w:szCs w:val="22"/>
        </w:rPr>
        <w:t xml:space="preserve"> έως και 2020.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w:t>
      </w:r>
    </w:p>
    <w:p w14:paraId="5543D3FD" w14:textId="77777777" w:rsidR="00190591" w:rsidRPr="00A131AE" w:rsidRDefault="00190591" w:rsidP="00603769">
      <w:pPr>
        <w:shd w:val="clear" w:color="auto" w:fill="FFFFFF"/>
        <w:spacing w:after="200" w:line="276" w:lineRule="auto"/>
        <w:ind w:left="5" w:right="14" w:firstLine="562"/>
        <w:jc w:val="both"/>
        <w:rPr>
          <w:sz w:val="22"/>
          <w:szCs w:val="22"/>
          <w:highlight w:val="yellow"/>
        </w:rPr>
      </w:pPr>
    </w:p>
    <w:p w14:paraId="262883B4" w14:textId="77777777" w:rsidR="005849EE" w:rsidRPr="00D3458A" w:rsidRDefault="009E738C" w:rsidP="005849EE">
      <w:pPr>
        <w:pStyle w:val="1"/>
        <w:jc w:val="left"/>
      </w:pPr>
      <w:bookmarkStart w:id="74" w:name="_Toc488058560"/>
      <w:bookmarkStart w:id="75" w:name="_Toc15546021"/>
      <w:r w:rsidRPr="00D3458A">
        <w:rPr>
          <w:lang w:val="el-GR"/>
        </w:rPr>
        <w:t>28</w:t>
      </w:r>
      <w:r w:rsidR="005849EE" w:rsidRPr="00D3458A">
        <w:t>. Γεγονότα μετά την ημερομηνία του ισολογισμού</w:t>
      </w:r>
      <w:bookmarkEnd w:id="74"/>
      <w:bookmarkEnd w:id="75"/>
    </w:p>
    <w:p w14:paraId="7B514E5A" w14:textId="77777777" w:rsidR="005849EE" w:rsidRPr="00D3458A" w:rsidRDefault="005849EE" w:rsidP="005849EE">
      <w:pPr>
        <w:rPr>
          <w:sz w:val="16"/>
          <w:szCs w:val="16"/>
          <w:lang w:eastAsia="en-US"/>
        </w:rPr>
      </w:pPr>
    </w:p>
    <w:p w14:paraId="7937DB36" w14:textId="77777777" w:rsidR="00D748D1" w:rsidRPr="00D748D1" w:rsidRDefault="00D748D1" w:rsidP="00D748D1">
      <w:pPr>
        <w:shd w:val="clear" w:color="auto" w:fill="FFFFFF"/>
        <w:spacing w:after="200" w:line="276" w:lineRule="auto"/>
        <w:ind w:left="5" w:right="14" w:firstLine="562"/>
        <w:jc w:val="both"/>
        <w:rPr>
          <w:sz w:val="22"/>
          <w:szCs w:val="22"/>
        </w:rPr>
      </w:pPr>
      <w:r w:rsidRPr="00D748D1">
        <w:rPr>
          <w:sz w:val="22"/>
          <w:szCs w:val="22"/>
        </w:rPr>
        <w:t xml:space="preserve">Η Εταιρία μας στα πλαίσια της κοινωνικής ευθύνης και με γνώμονα την άμεση προτεραιότητα μας να διασφαλίσουμε την υγεία </w:t>
      </w:r>
      <w:r>
        <w:rPr>
          <w:sz w:val="22"/>
          <w:szCs w:val="22"/>
        </w:rPr>
        <w:t>τ</w:t>
      </w:r>
      <w:r w:rsidRPr="00D748D1">
        <w:rPr>
          <w:sz w:val="22"/>
          <w:szCs w:val="22"/>
        </w:rPr>
        <w:t xml:space="preserve">ων συνεργατών –πελατών μας και κατ’ επέκταση να συμβάλλουμε στην μείωση της διασποράς του ιού covid-19 συνεχίζει να εφαρμόζει τα μέτρα </w:t>
      </w:r>
      <w:r>
        <w:rPr>
          <w:sz w:val="22"/>
          <w:szCs w:val="22"/>
        </w:rPr>
        <w:t xml:space="preserve">πρόληψης </w:t>
      </w:r>
      <w:r w:rsidRPr="00D748D1">
        <w:rPr>
          <w:sz w:val="22"/>
          <w:szCs w:val="22"/>
        </w:rPr>
        <w:t>που έλαβε στην προηγούμενη χρήση και εφαρμόζοντας οποιαδήποτε οδηγία σχετική με μέτρα πρόληψης που ορίζονται από τις αρμόδιες Υγειονομικές Αρχές.</w:t>
      </w:r>
    </w:p>
    <w:p w14:paraId="6EE1A505" w14:textId="77777777" w:rsidR="00C2626C" w:rsidRPr="00D3458A" w:rsidRDefault="00D748D1" w:rsidP="00D748D1">
      <w:pPr>
        <w:shd w:val="clear" w:color="auto" w:fill="FFFFFF"/>
        <w:spacing w:after="200" w:line="276" w:lineRule="auto"/>
        <w:ind w:left="5" w:right="14" w:firstLine="562"/>
        <w:jc w:val="both"/>
        <w:rPr>
          <w:sz w:val="22"/>
          <w:szCs w:val="22"/>
        </w:rPr>
      </w:pPr>
      <w:r w:rsidRPr="00D748D1">
        <w:rPr>
          <w:sz w:val="22"/>
          <w:szCs w:val="22"/>
        </w:rPr>
        <w:t xml:space="preserve">Σχετικά με την οικονομική επίπτωση λόγω του ιού covid-19, η εταιρία μας δεν θα επηρεαστεί </w:t>
      </w:r>
      <w:r>
        <w:rPr>
          <w:sz w:val="22"/>
          <w:szCs w:val="22"/>
        </w:rPr>
        <w:t>ο τζίρος</w:t>
      </w:r>
      <w:r w:rsidRPr="00D748D1">
        <w:rPr>
          <w:sz w:val="22"/>
          <w:szCs w:val="22"/>
        </w:rPr>
        <w:t xml:space="preserve"> μας καθώς τα οικονομικά στοιχεία της περιόδου </w:t>
      </w:r>
      <w:r>
        <w:rPr>
          <w:sz w:val="22"/>
          <w:szCs w:val="22"/>
        </w:rPr>
        <w:t xml:space="preserve">και η δραστηριότητα μας </w:t>
      </w:r>
      <w:r w:rsidRPr="00D748D1">
        <w:rPr>
          <w:sz w:val="22"/>
          <w:szCs w:val="22"/>
        </w:rPr>
        <w:t xml:space="preserve">μέχρι σήμερα εμφανίζονται </w:t>
      </w:r>
      <w:r>
        <w:rPr>
          <w:sz w:val="22"/>
          <w:szCs w:val="22"/>
        </w:rPr>
        <w:t>περιορισμένη</w:t>
      </w:r>
      <w:r w:rsidRPr="00D748D1">
        <w:rPr>
          <w:sz w:val="22"/>
          <w:szCs w:val="22"/>
        </w:rPr>
        <w:t xml:space="preserve"> παρόλο αυτά εκτιμούμε ότι ως Διοίκηση δεν θα αντιμετωπίσουμε οποιοδήποτε πρόβλημα συνέχισης των εργασιών μας για του επόμενους 18 μήνες. Εκτιμούμε ότι θα διατηρηθεί η </w:t>
      </w:r>
      <w:r>
        <w:rPr>
          <w:sz w:val="22"/>
          <w:szCs w:val="22"/>
        </w:rPr>
        <w:t>λειτουργία μας</w:t>
      </w:r>
      <w:r w:rsidRPr="00D748D1">
        <w:rPr>
          <w:sz w:val="22"/>
          <w:szCs w:val="22"/>
        </w:rPr>
        <w:t xml:space="preserve"> θα παρακολουθούμε το θέμα αυτό σε μηνιαία βάση και αν χρειαστεί θα προβούμε στις απαραίτητες διορθωτικές κινήσεις.</w:t>
      </w:r>
    </w:p>
    <w:p w14:paraId="61849B23" w14:textId="77777777" w:rsidR="004A01BC" w:rsidRPr="004B03D1" w:rsidRDefault="001B510C" w:rsidP="001B510C">
      <w:pPr>
        <w:jc w:val="center"/>
        <w:rPr>
          <w:sz w:val="22"/>
          <w:szCs w:val="22"/>
        </w:rPr>
      </w:pPr>
      <w:r w:rsidRPr="00041B4F">
        <w:rPr>
          <w:sz w:val="22"/>
          <w:szCs w:val="22"/>
        </w:rPr>
        <w:t xml:space="preserve">Πάτρα, </w:t>
      </w:r>
      <w:r w:rsidR="008C6842">
        <w:rPr>
          <w:sz w:val="22"/>
          <w:szCs w:val="22"/>
        </w:rPr>
        <w:t>27</w:t>
      </w:r>
      <w:r w:rsidR="0089735C" w:rsidRPr="00041B4F">
        <w:rPr>
          <w:sz w:val="22"/>
          <w:szCs w:val="22"/>
        </w:rPr>
        <w:t xml:space="preserve"> Ιουλίου </w:t>
      </w:r>
      <w:r w:rsidR="00041B4F" w:rsidRPr="00041B4F">
        <w:rPr>
          <w:sz w:val="22"/>
          <w:szCs w:val="22"/>
        </w:rPr>
        <w:t>2021</w:t>
      </w:r>
    </w:p>
    <w:p w14:paraId="37408454" w14:textId="77777777" w:rsidR="004A01BC" w:rsidRPr="00D3458A" w:rsidRDefault="004A01BC" w:rsidP="004A01BC">
      <w:pPr>
        <w:rPr>
          <w:sz w:val="22"/>
          <w:szCs w:val="22"/>
        </w:rPr>
      </w:pPr>
    </w:p>
    <w:tbl>
      <w:tblPr>
        <w:tblW w:w="0" w:type="auto"/>
        <w:jc w:val="center"/>
        <w:tblLook w:val="01E0" w:firstRow="1" w:lastRow="1" w:firstColumn="1" w:lastColumn="1" w:noHBand="0" w:noVBand="0"/>
      </w:tblPr>
      <w:tblGrid>
        <w:gridCol w:w="3252"/>
        <w:gridCol w:w="3253"/>
        <w:gridCol w:w="3247"/>
      </w:tblGrid>
      <w:tr w:rsidR="00822F62" w:rsidRPr="00A131AE" w14:paraId="7926C06C" w14:textId="77777777" w:rsidTr="00B32765">
        <w:trPr>
          <w:jc w:val="center"/>
        </w:trPr>
        <w:tc>
          <w:tcPr>
            <w:tcW w:w="3254" w:type="dxa"/>
          </w:tcPr>
          <w:p w14:paraId="41215299" w14:textId="77777777" w:rsidR="00822F62" w:rsidRPr="00D3458A" w:rsidRDefault="00C97D48" w:rsidP="003506D2">
            <w:pPr>
              <w:autoSpaceDE w:val="0"/>
              <w:autoSpaceDN w:val="0"/>
              <w:adjustRightInd w:val="0"/>
              <w:jc w:val="center"/>
              <w:rPr>
                <w:bCs/>
                <w:sz w:val="22"/>
                <w:szCs w:val="22"/>
              </w:rPr>
            </w:pPr>
            <w:r w:rsidRPr="00D3458A">
              <w:rPr>
                <w:bCs/>
                <w:sz w:val="22"/>
                <w:szCs w:val="22"/>
              </w:rPr>
              <w:t xml:space="preserve">Πρόεδρος του Διοικητικού Συμβουλίου και Διευθύνων Σύμβουλος </w:t>
            </w:r>
          </w:p>
        </w:tc>
        <w:tc>
          <w:tcPr>
            <w:tcW w:w="3255" w:type="dxa"/>
          </w:tcPr>
          <w:p w14:paraId="366A8762" w14:textId="77777777" w:rsidR="00C97D48" w:rsidRPr="00D3458A" w:rsidRDefault="00C97D48" w:rsidP="00C97D48">
            <w:pPr>
              <w:autoSpaceDE w:val="0"/>
              <w:autoSpaceDN w:val="0"/>
              <w:adjustRightInd w:val="0"/>
              <w:jc w:val="center"/>
              <w:rPr>
                <w:bCs/>
                <w:sz w:val="22"/>
                <w:szCs w:val="22"/>
              </w:rPr>
            </w:pPr>
            <w:r w:rsidRPr="00D3458A">
              <w:rPr>
                <w:bCs/>
                <w:sz w:val="22"/>
                <w:szCs w:val="22"/>
              </w:rPr>
              <w:t xml:space="preserve">Μέλος του </w:t>
            </w:r>
          </w:p>
          <w:p w14:paraId="2FD87F3D" w14:textId="77777777" w:rsidR="00822F62" w:rsidRPr="00D3458A" w:rsidRDefault="00C97D48" w:rsidP="00C97D48">
            <w:pPr>
              <w:autoSpaceDE w:val="0"/>
              <w:autoSpaceDN w:val="0"/>
              <w:adjustRightInd w:val="0"/>
              <w:jc w:val="center"/>
              <w:rPr>
                <w:bCs/>
                <w:sz w:val="22"/>
                <w:szCs w:val="22"/>
              </w:rPr>
            </w:pPr>
            <w:r w:rsidRPr="00D3458A">
              <w:rPr>
                <w:bCs/>
                <w:sz w:val="22"/>
                <w:szCs w:val="22"/>
              </w:rPr>
              <w:t xml:space="preserve">Διοικητικού Συμβουλίου </w:t>
            </w:r>
          </w:p>
        </w:tc>
        <w:tc>
          <w:tcPr>
            <w:tcW w:w="3249" w:type="dxa"/>
          </w:tcPr>
          <w:p w14:paraId="1F960953" w14:textId="77777777" w:rsidR="00C97D48" w:rsidRPr="00D3458A" w:rsidRDefault="00C97D48" w:rsidP="00C97D48">
            <w:pPr>
              <w:autoSpaceDE w:val="0"/>
              <w:autoSpaceDN w:val="0"/>
              <w:adjustRightInd w:val="0"/>
              <w:jc w:val="center"/>
              <w:rPr>
                <w:bCs/>
                <w:sz w:val="22"/>
                <w:szCs w:val="22"/>
              </w:rPr>
            </w:pPr>
            <w:r w:rsidRPr="00D3458A">
              <w:rPr>
                <w:bCs/>
                <w:sz w:val="22"/>
                <w:szCs w:val="22"/>
              </w:rPr>
              <w:t>Υπεύθυνος του</w:t>
            </w:r>
          </w:p>
          <w:p w14:paraId="59F0778A" w14:textId="77777777" w:rsidR="00822F62" w:rsidRPr="00D3458A" w:rsidRDefault="00C97D48" w:rsidP="003506D2">
            <w:pPr>
              <w:autoSpaceDE w:val="0"/>
              <w:autoSpaceDN w:val="0"/>
              <w:adjustRightInd w:val="0"/>
              <w:jc w:val="center"/>
              <w:rPr>
                <w:bCs/>
                <w:sz w:val="22"/>
                <w:szCs w:val="22"/>
              </w:rPr>
            </w:pPr>
            <w:r w:rsidRPr="00D3458A">
              <w:rPr>
                <w:bCs/>
                <w:sz w:val="22"/>
                <w:szCs w:val="22"/>
              </w:rPr>
              <w:t xml:space="preserve"> Λογιστηρίου </w:t>
            </w:r>
          </w:p>
        </w:tc>
      </w:tr>
    </w:tbl>
    <w:p w14:paraId="5EB0E086" w14:textId="77777777" w:rsidR="00762095" w:rsidRPr="00A131AE" w:rsidRDefault="00762095" w:rsidP="004A01BC">
      <w:pPr>
        <w:tabs>
          <w:tab w:val="left" w:pos="6893"/>
        </w:tabs>
        <w:rPr>
          <w:sz w:val="22"/>
          <w:szCs w:val="22"/>
          <w:highlight w:val="yellow"/>
        </w:rPr>
      </w:pPr>
    </w:p>
    <w:p w14:paraId="42A26718" w14:textId="77777777" w:rsidR="007D5488" w:rsidRPr="00A131AE" w:rsidRDefault="007D5488" w:rsidP="004A01BC">
      <w:pPr>
        <w:tabs>
          <w:tab w:val="left" w:pos="6893"/>
        </w:tabs>
        <w:rPr>
          <w:sz w:val="22"/>
          <w:szCs w:val="22"/>
          <w:highlight w:val="yellow"/>
        </w:rPr>
      </w:pPr>
    </w:p>
    <w:p w14:paraId="6B59EB91" w14:textId="77777777" w:rsidR="00822F62" w:rsidRPr="00A131AE" w:rsidRDefault="00822F62" w:rsidP="004A01BC">
      <w:pPr>
        <w:tabs>
          <w:tab w:val="left" w:pos="6893"/>
        </w:tabs>
        <w:rPr>
          <w:sz w:val="22"/>
          <w:szCs w:val="22"/>
          <w:highlight w:val="yellow"/>
        </w:rPr>
      </w:pPr>
    </w:p>
    <w:tbl>
      <w:tblPr>
        <w:tblW w:w="0" w:type="auto"/>
        <w:jc w:val="center"/>
        <w:tblLook w:val="01E0" w:firstRow="1" w:lastRow="1" w:firstColumn="1" w:lastColumn="1" w:noHBand="0" w:noVBand="0"/>
      </w:tblPr>
      <w:tblGrid>
        <w:gridCol w:w="3252"/>
        <w:gridCol w:w="3253"/>
        <w:gridCol w:w="3247"/>
      </w:tblGrid>
      <w:tr w:rsidR="00822F62" w:rsidRPr="00822F62" w14:paraId="2B93625B" w14:textId="77777777" w:rsidTr="00B32765">
        <w:trPr>
          <w:jc w:val="center"/>
        </w:trPr>
        <w:tc>
          <w:tcPr>
            <w:tcW w:w="3254" w:type="dxa"/>
          </w:tcPr>
          <w:p w14:paraId="73AF106F" w14:textId="77777777" w:rsidR="00C97D48" w:rsidRPr="00D3458A" w:rsidRDefault="00D3458A" w:rsidP="00C97D48">
            <w:pPr>
              <w:autoSpaceDE w:val="0"/>
              <w:autoSpaceDN w:val="0"/>
              <w:adjustRightInd w:val="0"/>
              <w:jc w:val="center"/>
              <w:rPr>
                <w:bCs/>
                <w:sz w:val="22"/>
                <w:szCs w:val="22"/>
              </w:rPr>
            </w:pPr>
            <w:r w:rsidRPr="00D3458A">
              <w:rPr>
                <w:bCs/>
                <w:sz w:val="22"/>
                <w:szCs w:val="22"/>
              </w:rPr>
              <w:t>Κωνσταντίνος Γ. Παναγούλιας</w:t>
            </w:r>
          </w:p>
          <w:p w14:paraId="1E166EC8" w14:textId="77777777" w:rsidR="0080146B" w:rsidRPr="00595C7D" w:rsidRDefault="00726470" w:rsidP="00C97D48">
            <w:pPr>
              <w:autoSpaceDE w:val="0"/>
              <w:autoSpaceDN w:val="0"/>
              <w:adjustRightInd w:val="0"/>
              <w:jc w:val="center"/>
              <w:rPr>
                <w:bCs/>
                <w:sz w:val="22"/>
                <w:szCs w:val="22"/>
              </w:rPr>
            </w:pPr>
            <w:r w:rsidRPr="00595C7D">
              <w:rPr>
                <w:bCs/>
                <w:sz w:val="22"/>
                <w:szCs w:val="22"/>
              </w:rPr>
              <w:t>Α.Δ.Τ. Σ 250113</w:t>
            </w:r>
          </w:p>
          <w:p w14:paraId="5DA4BD41" w14:textId="77777777" w:rsidR="00822F62" w:rsidRPr="00595C7D" w:rsidRDefault="00822F62" w:rsidP="00B32765">
            <w:pPr>
              <w:autoSpaceDE w:val="0"/>
              <w:autoSpaceDN w:val="0"/>
              <w:adjustRightInd w:val="0"/>
              <w:jc w:val="center"/>
              <w:rPr>
                <w:bCs/>
                <w:sz w:val="22"/>
                <w:szCs w:val="22"/>
              </w:rPr>
            </w:pPr>
          </w:p>
        </w:tc>
        <w:tc>
          <w:tcPr>
            <w:tcW w:w="3255" w:type="dxa"/>
          </w:tcPr>
          <w:p w14:paraId="13FD5536" w14:textId="77777777" w:rsidR="00822F62" w:rsidRPr="00094E3E" w:rsidRDefault="00D3458A" w:rsidP="00B32765">
            <w:pPr>
              <w:autoSpaceDE w:val="0"/>
              <w:autoSpaceDN w:val="0"/>
              <w:adjustRightInd w:val="0"/>
              <w:jc w:val="center"/>
              <w:rPr>
                <w:bCs/>
                <w:sz w:val="22"/>
                <w:szCs w:val="22"/>
              </w:rPr>
            </w:pPr>
            <w:r w:rsidRPr="00094E3E">
              <w:rPr>
                <w:bCs/>
                <w:sz w:val="22"/>
                <w:szCs w:val="22"/>
              </w:rPr>
              <w:t>Βικτωρία Δ. Τζαμτζή</w:t>
            </w:r>
          </w:p>
          <w:p w14:paraId="78BAAFFC" w14:textId="77777777" w:rsidR="0080146B" w:rsidRPr="00094E3E" w:rsidRDefault="0080146B" w:rsidP="00476A81">
            <w:pPr>
              <w:autoSpaceDE w:val="0"/>
              <w:autoSpaceDN w:val="0"/>
              <w:adjustRightInd w:val="0"/>
              <w:jc w:val="center"/>
              <w:rPr>
                <w:bCs/>
                <w:sz w:val="22"/>
                <w:szCs w:val="22"/>
              </w:rPr>
            </w:pPr>
            <w:r w:rsidRPr="00094E3E">
              <w:rPr>
                <w:bCs/>
                <w:sz w:val="22"/>
                <w:szCs w:val="22"/>
              </w:rPr>
              <w:t xml:space="preserve">Α.Δ.T.  </w:t>
            </w:r>
            <w:r w:rsidR="0092751B" w:rsidRPr="00094E3E">
              <w:rPr>
                <w:bCs/>
                <w:sz w:val="22"/>
                <w:szCs w:val="22"/>
              </w:rPr>
              <w:t>Α</w:t>
            </w:r>
            <w:r w:rsidR="00476A81" w:rsidRPr="00094E3E">
              <w:rPr>
                <w:bCs/>
                <w:sz w:val="22"/>
                <w:szCs w:val="22"/>
              </w:rPr>
              <w:t>Ε</w:t>
            </w:r>
            <w:r w:rsidR="0092751B" w:rsidRPr="00094E3E">
              <w:rPr>
                <w:bCs/>
                <w:sz w:val="22"/>
                <w:szCs w:val="22"/>
              </w:rPr>
              <w:t xml:space="preserve"> </w:t>
            </w:r>
            <w:r w:rsidR="00476A81" w:rsidRPr="00094E3E">
              <w:rPr>
                <w:bCs/>
                <w:sz w:val="22"/>
                <w:szCs w:val="22"/>
              </w:rPr>
              <w:t>559008</w:t>
            </w:r>
          </w:p>
        </w:tc>
        <w:tc>
          <w:tcPr>
            <w:tcW w:w="3249" w:type="dxa"/>
          </w:tcPr>
          <w:p w14:paraId="2CFE5FAB" w14:textId="1F9BEED3" w:rsidR="00C97D48" w:rsidRPr="00D3458A" w:rsidRDefault="0083580B" w:rsidP="00C97D48">
            <w:pPr>
              <w:autoSpaceDE w:val="0"/>
              <w:autoSpaceDN w:val="0"/>
              <w:adjustRightInd w:val="0"/>
              <w:jc w:val="center"/>
              <w:rPr>
                <w:bCs/>
                <w:sz w:val="22"/>
                <w:szCs w:val="22"/>
              </w:rPr>
            </w:pPr>
            <w:r>
              <w:rPr>
                <w:bCs/>
                <w:sz w:val="22"/>
                <w:szCs w:val="22"/>
              </w:rPr>
              <w:t xml:space="preserve">Δήμητρα </w:t>
            </w:r>
            <w:r w:rsidR="004A70C7" w:rsidRPr="00D3458A">
              <w:rPr>
                <w:bCs/>
                <w:sz w:val="22"/>
                <w:szCs w:val="22"/>
              </w:rPr>
              <w:t>Παναγιωτ</w:t>
            </w:r>
            <w:r>
              <w:rPr>
                <w:bCs/>
                <w:sz w:val="22"/>
                <w:szCs w:val="22"/>
              </w:rPr>
              <w:t>οπούλου</w:t>
            </w:r>
          </w:p>
          <w:p w14:paraId="35A8E62F" w14:textId="48E444E0" w:rsidR="00822F62" w:rsidRPr="007D5488" w:rsidRDefault="004A70C7" w:rsidP="00B32765">
            <w:pPr>
              <w:autoSpaceDE w:val="0"/>
              <w:autoSpaceDN w:val="0"/>
              <w:adjustRightInd w:val="0"/>
              <w:jc w:val="center"/>
              <w:rPr>
                <w:bCs/>
                <w:sz w:val="22"/>
                <w:szCs w:val="22"/>
              </w:rPr>
            </w:pPr>
            <w:r w:rsidRPr="00D3458A">
              <w:rPr>
                <w:bCs/>
                <w:sz w:val="22"/>
                <w:szCs w:val="22"/>
              </w:rPr>
              <w:t>Α.Δ.Τ. Α</w:t>
            </w:r>
            <w:r w:rsidR="0083580B">
              <w:rPr>
                <w:bCs/>
                <w:sz w:val="22"/>
                <w:szCs w:val="22"/>
              </w:rPr>
              <w:t>Ν</w:t>
            </w:r>
            <w:r w:rsidRPr="00D3458A">
              <w:rPr>
                <w:bCs/>
                <w:sz w:val="22"/>
                <w:szCs w:val="22"/>
              </w:rPr>
              <w:t xml:space="preserve"> </w:t>
            </w:r>
            <w:r w:rsidR="0083580B">
              <w:rPr>
                <w:bCs/>
                <w:sz w:val="22"/>
                <w:szCs w:val="22"/>
              </w:rPr>
              <w:t>247165</w:t>
            </w:r>
          </w:p>
        </w:tc>
      </w:tr>
    </w:tbl>
    <w:p w14:paraId="50310943" w14:textId="77777777" w:rsidR="00822F62" w:rsidRPr="004A01BC" w:rsidRDefault="00822F62" w:rsidP="004A01BC">
      <w:pPr>
        <w:tabs>
          <w:tab w:val="left" w:pos="6893"/>
        </w:tabs>
        <w:rPr>
          <w:sz w:val="22"/>
          <w:szCs w:val="22"/>
        </w:rPr>
      </w:pPr>
    </w:p>
    <w:sectPr w:rsidR="00822F62" w:rsidRPr="004A01BC" w:rsidSect="008737B6">
      <w:headerReference w:type="default" r:id="rId21"/>
      <w:footerReference w:type="even" r:id="rId22"/>
      <w:footerReference w:type="default" r:id="rId23"/>
      <w:pgSz w:w="11906" w:h="16838" w:code="9"/>
      <w:pgMar w:top="1440"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2F45" w14:textId="77777777" w:rsidR="00B340CE" w:rsidRDefault="00B340CE">
      <w:r>
        <w:separator/>
      </w:r>
    </w:p>
  </w:endnote>
  <w:endnote w:type="continuationSeparator" w:id="0">
    <w:p w14:paraId="1A3EB0E4" w14:textId="77777777" w:rsidR="00B340CE" w:rsidRDefault="00B3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CB22" w14:textId="77777777" w:rsidR="00250935" w:rsidRDefault="00250935" w:rsidP="00887C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1DA641" w14:textId="77777777" w:rsidR="00250935" w:rsidRDefault="00250935" w:rsidP="00887C7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754F" w14:textId="77777777" w:rsidR="00250935" w:rsidRPr="00661C78" w:rsidRDefault="00250935" w:rsidP="00661C78">
    <w:pPr>
      <w:pStyle w:val="a6"/>
      <w:rPr>
        <w:b/>
        <w:i/>
        <w:sz w:val="18"/>
        <w:szCs w:val="18"/>
        <w:lang w:val="el-GR"/>
      </w:rPr>
    </w:pPr>
  </w:p>
  <w:p w14:paraId="6F0D3C07" w14:textId="77777777" w:rsidR="00250935" w:rsidRPr="00600203" w:rsidRDefault="00250935" w:rsidP="00525929">
    <w:pPr>
      <w:pStyle w:val="a6"/>
      <w:pBdr>
        <w:top w:val="single" w:sz="4" w:space="1" w:color="auto"/>
      </w:pBdr>
      <w:rPr>
        <w:b/>
        <w:i/>
        <w:sz w:val="6"/>
        <w:szCs w:val="6"/>
        <w:lang w:val="el-GR"/>
      </w:rPr>
    </w:pPr>
  </w:p>
  <w:p w14:paraId="69C4BAB2" w14:textId="77777777" w:rsidR="00250935" w:rsidRDefault="00250935" w:rsidP="003506D2">
    <w:pPr>
      <w:pStyle w:val="a6"/>
      <w:tabs>
        <w:tab w:val="clear" w:pos="8306"/>
        <w:tab w:val="right" w:pos="9354"/>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2020</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546F3F">
      <w:rPr>
        <w:noProof/>
        <w:sz w:val="20"/>
        <w:lang w:val="el-GR"/>
      </w:rPr>
      <w:t>2</w:t>
    </w:r>
    <w:r>
      <w:rPr>
        <w:sz w:val="20"/>
        <w:lang w:val="el-G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A176" w14:textId="77777777" w:rsidR="00250935" w:rsidRPr="003506D2" w:rsidRDefault="00250935" w:rsidP="003506D2">
    <w:pPr>
      <w:pStyle w:val="a6"/>
      <w:tabs>
        <w:tab w:val="clear" w:pos="8306"/>
        <w:tab w:val="right" w:pos="9072"/>
      </w:tabs>
      <w:ind w:right="-1"/>
      <w:jc w:val="right"/>
      <w:rPr>
        <w:rFonts w:ascii="Arial" w:hAnsi="Arial" w:cs="Arial"/>
        <w:sz w:val="20"/>
        <w:szCs w:val="20"/>
      </w:rPr>
    </w:pPr>
    <w:r w:rsidRPr="003506D2">
      <w:rPr>
        <w:rFonts w:ascii="Arial" w:hAnsi="Arial" w:cs="Arial"/>
        <w:sz w:val="20"/>
        <w:szCs w:val="20"/>
      </w:rPr>
      <w:fldChar w:fldCharType="begin"/>
    </w:r>
    <w:r w:rsidRPr="003506D2">
      <w:rPr>
        <w:rFonts w:ascii="Arial" w:hAnsi="Arial" w:cs="Arial"/>
        <w:sz w:val="20"/>
        <w:szCs w:val="20"/>
      </w:rPr>
      <w:instrText xml:space="preserve"> PAGE   \* MERGEFORMAT </w:instrText>
    </w:r>
    <w:r w:rsidRPr="003506D2">
      <w:rPr>
        <w:rFonts w:ascii="Arial" w:hAnsi="Arial" w:cs="Arial"/>
        <w:sz w:val="20"/>
        <w:szCs w:val="20"/>
      </w:rPr>
      <w:fldChar w:fldCharType="separate"/>
    </w:r>
    <w:r w:rsidR="00546F3F">
      <w:rPr>
        <w:rFonts w:ascii="Arial" w:hAnsi="Arial" w:cs="Arial"/>
        <w:noProof/>
        <w:sz w:val="20"/>
        <w:szCs w:val="20"/>
      </w:rPr>
      <w:t>6</w:t>
    </w:r>
    <w:r w:rsidRPr="003506D2">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2306" w14:textId="77777777" w:rsidR="00250935" w:rsidRPr="003506D2" w:rsidRDefault="00250935" w:rsidP="003506D2">
    <w:pPr>
      <w:pStyle w:val="a6"/>
      <w:tabs>
        <w:tab w:val="clear" w:pos="8306"/>
        <w:tab w:val="right" w:pos="9072"/>
      </w:tabs>
      <w:ind w:right="-1"/>
      <w:jc w:val="right"/>
      <w:rPr>
        <w:rFonts w:ascii="Arial" w:hAnsi="Arial" w:cs="Arial"/>
        <w:sz w:val="20"/>
        <w:szCs w:val="20"/>
      </w:rPr>
    </w:pPr>
    <w:r w:rsidRPr="003506D2">
      <w:rPr>
        <w:rFonts w:ascii="Arial" w:hAnsi="Arial" w:cs="Arial"/>
        <w:sz w:val="20"/>
        <w:szCs w:val="20"/>
      </w:rPr>
      <w:fldChar w:fldCharType="begin"/>
    </w:r>
    <w:r w:rsidRPr="003506D2">
      <w:rPr>
        <w:rFonts w:ascii="Arial" w:hAnsi="Arial" w:cs="Arial"/>
        <w:sz w:val="20"/>
        <w:szCs w:val="20"/>
      </w:rPr>
      <w:instrText xml:space="preserve"> PAGE   \* MERGEFORMAT </w:instrText>
    </w:r>
    <w:r w:rsidRPr="003506D2">
      <w:rPr>
        <w:rFonts w:ascii="Arial" w:hAnsi="Arial" w:cs="Arial"/>
        <w:sz w:val="20"/>
        <w:szCs w:val="20"/>
      </w:rPr>
      <w:fldChar w:fldCharType="separate"/>
    </w:r>
    <w:r w:rsidR="00546F3F">
      <w:rPr>
        <w:rFonts w:ascii="Arial" w:hAnsi="Arial" w:cs="Arial"/>
        <w:noProof/>
        <w:sz w:val="20"/>
        <w:szCs w:val="20"/>
      </w:rPr>
      <w:t>3</w:t>
    </w:r>
    <w:r w:rsidRPr="003506D2">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B518" w14:textId="77777777" w:rsidR="00250935" w:rsidRPr="00661C78" w:rsidRDefault="00250935" w:rsidP="00661C78">
    <w:pPr>
      <w:pStyle w:val="a6"/>
      <w:rPr>
        <w:b/>
        <w:i/>
        <w:sz w:val="18"/>
        <w:szCs w:val="18"/>
        <w:lang w:val="el-GR"/>
      </w:rPr>
    </w:pPr>
  </w:p>
  <w:p w14:paraId="688437FA" w14:textId="77777777" w:rsidR="00250935" w:rsidRPr="00600203" w:rsidRDefault="00250935" w:rsidP="00525929">
    <w:pPr>
      <w:pStyle w:val="a6"/>
      <w:pBdr>
        <w:top w:val="single" w:sz="4" w:space="1" w:color="auto"/>
      </w:pBdr>
      <w:rPr>
        <w:b/>
        <w:i/>
        <w:sz w:val="6"/>
        <w:szCs w:val="6"/>
        <w:lang w:val="el-GR"/>
      </w:rPr>
    </w:pPr>
  </w:p>
  <w:p w14:paraId="33645EFE" w14:textId="77777777" w:rsidR="00250935" w:rsidRDefault="00250935" w:rsidP="003506D2">
    <w:pPr>
      <w:pStyle w:val="a6"/>
      <w:tabs>
        <w:tab w:val="clear" w:pos="8306"/>
        <w:tab w:val="right" w:pos="9354"/>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2020</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546F3F">
      <w:rPr>
        <w:noProof/>
        <w:sz w:val="20"/>
        <w:lang w:val="el-GR"/>
      </w:rPr>
      <w:t>9</w:t>
    </w:r>
    <w:r>
      <w:rPr>
        <w:sz w:val="20"/>
        <w:lang w:val="el-G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1FDF" w14:textId="77777777" w:rsidR="00250935" w:rsidRPr="00661C78" w:rsidRDefault="00250935" w:rsidP="003506D2">
    <w:pPr>
      <w:pStyle w:val="a6"/>
      <w:rPr>
        <w:b/>
        <w:i/>
        <w:sz w:val="18"/>
        <w:szCs w:val="18"/>
        <w:lang w:val="el-GR"/>
      </w:rPr>
    </w:pPr>
  </w:p>
  <w:p w14:paraId="65B38A52" w14:textId="77777777" w:rsidR="00250935" w:rsidRPr="00600203" w:rsidRDefault="00250935" w:rsidP="003506D2">
    <w:pPr>
      <w:pStyle w:val="a6"/>
      <w:pBdr>
        <w:top w:val="single" w:sz="4" w:space="1" w:color="auto"/>
      </w:pBdr>
      <w:rPr>
        <w:b/>
        <w:i/>
        <w:sz w:val="6"/>
        <w:szCs w:val="6"/>
        <w:lang w:val="el-GR"/>
      </w:rPr>
    </w:pPr>
  </w:p>
  <w:p w14:paraId="33CE639A" w14:textId="77777777" w:rsidR="00250935" w:rsidRDefault="00250935" w:rsidP="003506D2">
    <w:pPr>
      <w:pStyle w:val="a6"/>
      <w:tabs>
        <w:tab w:val="clear" w:pos="8306"/>
        <w:tab w:val="right" w:pos="9354"/>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2020</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546F3F">
      <w:rPr>
        <w:noProof/>
        <w:sz w:val="20"/>
        <w:lang w:val="el-GR"/>
      </w:rPr>
      <w:t>7</w:t>
    </w:r>
    <w:r>
      <w:rPr>
        <w:sz w:val="20"/>
        <w:lang w:val="el-G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71BC" w14:textId="77777777" w:rsidR="00250935" w:rsidRPr="00661C78" w:rsidRDefault="00250935" w:rsidP="003506D2">
    <w:pPr>
      <w:pStyle w:val="a6"/>
      <w:rPr>
        <w:b/>
        <w:i/>
        <w:sz w:val="18"/>
        <w:szCs w:val="18"/>
        <w:lang w:val="el-GR"/>
      </w:rPr>
    </w:pPr>
  </w:p>
  <w:p w14:paraId="22AB31A2" w14:textId="77777777" w:rsidR="00250935" w:rsidRPr="00600203" w:rsidRDefault="00250935" w:rsidP="003506D2">
    <w:pPr>
      <w:pStyle w:val="a6"/>
      <w:pBdr>
        <w:top w:val="single" w:sz="4" w:space="1" w:color="auto"/>
      </w:pBdr>
      <w:rPr>
        <w:b/>
        <w:i/>
        <w:sz w:val="6"/>
        <w:szCs w:val="6"/>
        <w:lang w:val="el-GR"/>
      </w:rPr>
    </w:pPr>
  </w:p>
  <w:p w14:paraId="1C9BE2C1" w14:textId="77777777" w:rsidR="00250935" w:rsidRDefault="00250935" w:rsidP="003506D2">
    <w:pPr>
      <w:pStyle w:val="a6"/>
      <w:tabs>
        <w:tab w:val="clear" w:pos="8306"/>
        <w:tab w:val="right" w:pos="14002"/>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2020</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546F3F">
      <w:rPr>
        <w:noProof/>
        <w:sz w:val="20"/>
        <w:lang w:val="el-GR"/>
      </w:rPr>
      <w:t>10</w:t>
    </w:r>
    <w:r>
      <w:rPr>
        <w:sz w:val="20"/>
        <w:lang w:val="el-G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BF55" w14:textId="77777777" w:rsidR="00250935" w:rsidRDefault="00250935"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40D588" w14:textId="77777777" w:rsidR="00250935" w:rsidRDefault="00250935" w:rsidP="00A41206">
    <w:pPr>
      <w:pStyle w:val="a6"/>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AD27" w14:textId="77777777" w:rsidR="00250935" w:rsidRPr="00661C78" w:rsidRDefault="00250935" w:rsidP="003506D2">
    <w:pPr>
      <w:pStyle w:val="a6"/>
      <w:rPr>
        <w:b/>
        <w:i/>
        <w:sz w:val="18"/>
        <w:szCs w:val="18"/>
        <w:lang w:val="el-GR"/>
      </w:rPr>
    </w:pPr>
  </w:p>
  <w:p w14:paraId="29368A69" w14:textId="77777777" w:rsidR="00250935" w:rsidRPr="00600203" w:rsidRDefault="00250935" w:rsidP="003506D2">
    <w:pPr>
      <w:pStyle w:val="a6"/>
      <w:pBdr>
        <w:top w:val="single" w:sz="4" w:space="1" w:color="auto"/>
      </w:pBdr>
      <w:rPr>
        <w:b/>
        <w:i/>
        <w:sz w:val="6"/>
        <w:szCs w:val="6"/>
        <w:lang w:val="el-GR"/>
      </w:rPr>
    </w:pPr>
  </w:p>
  <w:p w14:paraId="2C689E6F" w14:textId="77777777" w:rsidR="00250935" w:rsidRDefault="00250935" w:rsidP="003506D2">
    <w:pPr>
      <w:pStyle w:val="a6"/>
      <w:tabs>
        <w:tab w:val="clear" w:pos="8306"/>
        <w:tab w:val="right" w:pos="9752"/>
      </w:tabs>
    </w:pPr>
    <w:r w:rsidRPr="00B479B9">
      <w:rPr>
        <w:sz w:val="20"/>
        <w:lang w:val="el-GR"/>
      </w:rPr>
      <w:t xml:space="preserve">ΧΡΗΜΑΤΟΟΙΚΟΝΟΜΙΚΕΣ ΚΑΤΑΣΤΑΣΕΙΣ </w:t>
    </w:r>
    <w:r w:rsidRPr="00B479B9">
      <w:rPr>
        <w:sz w:val="20"/>
        <w:lang w:val="en-US"/>
      </w:rPr>
      <w:t>ELDRUG</w:t>
    </w:r>
    <w:r w:rsidRPr="00B479B9">
      <w:rPr>
        <w:sz w:val="20"/>
        <w:lang w:val="el-GR"/>
      </w:rPr>
      <w:t xml:space="preserve"> </w:t>
    </w:r>
    <w:r w:rsidRPr="00B479B9">
      <w:rPr>
        <w:sz w:val="20"/>
        <w:lang w:val="en-US"/>
      </w:rPr>
      <w:t>A</w:t>
    </w:r>
    <w:r w:rsidRPr="00B479B9">
      <w:rPr>
        <w:sz w:val="20"/>
        <w:lang w:val="el-GR"/>
      </w:rPr>
      <w:t>.</w:t>
    </w:r>
    <w:r w:rsidRPr="00B479B9">
      <w:rPr>
        <w:sz w:val="20"/>
        <w:lang w:val="en-US"/>
      </w:rPr>
      <w:t>E</w:t>
    </w:r>
    <w:r>
      <w:rPr>
        <w:sz w:val="20"/>
        <w:lang w:val="el-GR"/>
      </w:rPr>
      <w:t xml:space="preserve"> ΧΡΗΣΗΣ 2020</w:t>
    </w:r>
    <w:r w:rsidRPr="00B479B9">
      <w:rPr>
        <w:sz w:val="20"/>
        <w:lang w:val="el-GR"/>
      </w:rPr>
      <w:t xml:space="preserve"> ΣΥΜΦΩΝΑ ΜΕ ΤΑ Ε.Λ.Π.</w:t>
    </w:r>
    <w:r>
      <w:rPr>
        <w:sz w:val="20"/>
        <w:lang w:val="el-GR"/>
      </w:rPr>
      <w:tab/>
    </w:r>
    <w:r>
      <w:rPr>
        <w:sz w:val="20"/>
        <w:lang w:val="el-GR"/>
      </w:rPr>
      <w:fldChar w:fldCharType="begin"/>
    </w:r>
    <w:r>
      <w:rPr>
        <w:sz w:val="20"/>
        <w:lang w:val="el-GR"/>
      </w:rPr>
      <w:instrText xml:space="preserve"> PAGE   \* MERGEFORMAT </w:instrText>
    </w:r>
    <w:r>
      <w:rPr>
        <w:sz w:val="20"/>
        <w:lang w:val="el-GR"/>
      </w:rPr>
      <w:fldChar w:fldCharType="separate"/>
    </w:r>
    <w:r w:rsidR="00546F3F">
      <w:rPr>
        <w:noProof/>
        <w:sz w:val="20"/>
        <w:lang w:val="el-GR"/>
      </w:rPr>
      <w:t>24</w:t>
    </w:r>
    <w:r>
      <w:rPr>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5931" w14:textId="77777777" w:rsidR="00B340CE" w:rsidRDefault="00B340CE">
      <w:r>
        <w:separator/>
      </w:r>
    </w:p>
  </w:footnote>
  <w:footnote w:type="continuationSeparator" w:id="0">
    <w:p w14:paraId="253F7EF7" w14:textId="77777777" w:rsidR="00B340CE" w:rsidRDefault="00B3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9F6C" w14:textId="77777777" w:rsidR="00250935" w:rsidRPr="003506D2" w:rsidRDefault="00250935" w:rsidP="003506D2">
    <w:pPr>
      <w:pStyle w:val="a5"/>
      <w:rPr>
        <w:rFonts w:ascii="Arial" w:hAnsi="Arial" w:cs="Arial"/>
        <w:sz w:val="22"/>
        <w:szCs w:val="22"/>
      </w:rPr>
    </w:pPr>
    <w:r w:rsidRPr="003506D2">
      <w:rPr>
        <w:rFonts w:ascii="Arial" w:hAnsi="Arial" w:cs="Arial"/>
        <w:noProof/>
        <w:sz w:val="22"/>
        <w:szCs w:val="22"/>
        <w:lang w:val="el-GR" w:eastAsia="el-GR"/>
      </w:rPr>
      <w:drawing>
        <wp:anchor distT="0" distB="0" distL="114300" distR="114300" simplePos="0" relativeHeight="251661312" behindDoc="1" locked="0" layoutInCell="1" allowOverlap="1" wp14:anchorId="1402DE62" wp14:editId="4D1A069B">
          <wp:simplePos x="0" y="0"/>
          <wp:positionH relativeFrom="column">
            <wp:posOffset>-15240</wp:posOffset>
          </wp:positionH>
          <wp:positionV relativeFrom="paragraph">
            <wp:posOffset>-60960</wp:posOffset>
          </wp:positionV>
          <wp:extent cx="1939925" cy="428625"/>
          <wp:effectExtent l="0" t="0" r="3175" b="9525"/>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_CROWE_LOGO_FINAL"/>
                  <pic:cNvPicPr>
                    <a:picLocks noChangeAspect="1" noChangeArrowheads="1"/>
                  </pic:cNvPicPr>
                </pic:nvPicPr>
                <pic:blipFill>
                  <a:blip r:embed="rId1">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AE1CD" w14:textId="77777777" w:rsidR="00250935" w:rsidRPr="003506D2" w:rsidRDefault="00250935" w:rsidP="003506D2">
    <w:pPr>
      <w:pStyle w:val="a5"/>
      <w:rPr>
        <w:rFonts w:ascii="Arial" w:hAnsi="Arial" w:cs="Arial"/>
        <w:sz w:val="22"/>
        <w:szCs w:val="22"/>
      </w:rPr>
    </w:pPr>
  </w:p>
  <w:p w14:paraId="31456112" w14:textId="77777777" w:rsidR="00250935" w:rsidRPr="003506D2" w:rsidRDefault="00250935" w:rsidP="003506D2">
    <w:pPr>
      <w:pStyle w:val="a5"/>
      <w:rPr>
        <w:rFonts w:ascii="Arial" w:hAnsi="Arial" w:cs="Arial"/>
        <w:sz w:val="22"/>
        <w:szCs w:val="22"/>
      </w:rPr>
    </w:pPr>
  </w:p>
  <w:p w14:paraId="4DA9C315" w14:textId="77777777" w:rsidR="00250935" w:rsidRPr="003506D2" w:rsidRDefault="00250935" w:rsidP="003506D2">
    <w:pPr>
      <w:pStyle w:val="a5"/>
      <w:rPr>
        <w:rFonts w:ascii="Arial" w:hAnsi="Arial" w:cs="Arial"/>
        <w:sz w:val="22"/>
        <w:szCs w:val="22"/>
      </w:rPr>
    </w:pPr>
  </w:p>
  <w:p w14:paraId="04ADEAC7" w14:textId="77777777" w:rsidR="00250935" w:rsidRPr="003506D2" w:rsidRDefault="00250935" w:rsidP="003506D2">
    <w:pPr>
      <w:pStyle w:val="a5"/>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ABBE" w14:textId="77777777" w:rsidR="00250935" w:rsidRPr="003506D2" w:rsidRDefault="00250935" w:rsidP="003506D2">
    <w:pPr>
      <w:pStyle w:val="a5"/>
      <w:rPr>
        <w:rFonts w:ascii="Arial" w:hAnsi="Arial" w:cs="Arial"/>
        <w:sz w:val="22"/>
        <w:szCs w:val="22"/>
      </w:rPr>
    </w:pPr>
    <w:r w:rsidRPr="003506D2">
      <w:rPr>
        <w:rFonts w:ascii="Arial" w:hAnsi="Arial" w:cs="Arial"/>
        <w:noProof/>
        <w:sz w:val="22"/>
        <w:szCs w:val="22"/>
        <w:lang w:val="el-GR" w:eastAsia="el-GR"/>
      </w:rPr>
      <w:drawing>
        <wp:anchor distT="0" distB="0" distL="114300" distR="114300" simplePos="0" relativeHeight="251659264" behindDoc="1" locked="0" layoutInCell="1" allowOverlap="1" wp14:anchorId="7A7C3A34" wp14:editId="0AD1CB30">
          <wp:simplePos x="0" y="0"/>
          <wp:positionH relativeFrom="column">
            <wp:posOffset>-15240</wp:posOffset>
          </wp:positionH>
          <wp:positionV relativeFrom="paragraph">
            <wp:posOffset>-60960</wp:posOffset>
          </wp:positionV>
          <wp:extent cx="1939925" cy="428625"/>
          <wp:effectExtent l="0" t="0" r="3175" b="9525"/>
          <wp:wrapNone/>
          <wp:docPr id="1" name="Εικόνα 1"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_CROWE_LOGO_FINAL"/>
                  <pic:cNvPicPr>
                    <a:picLocks noChangeAspect="1" noChangeArrowheads="1"/>
                  </pic:cNvPicPr>
                </pic:nvPicPr>
                <pic:blipFill>
                  <a:blip r:embed="rId1">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F559D" w14:textId="77777777" w:rsidR="00250935" w:rsidRPr="003506D2" w:rsidRDefault="00250935" w:rsidP="003506D2">
    <w:pPr>
      <w:pStyle w:val="a5"/>
      <w:rPr>
        <w:rFonts w:ascii="Arial" w:hAnsi="Arial" w:cs="Arial"/>
        <w:sz w:val="22"/>
        <w:szCs w:val="22"/>
      </w:rPr>
    </w:pPr>
  </w:p>
  <w:p w14:paraId="24A44DB7" w14:textId="77777777" w:rsidR="00250935" w:rsidRPr="003506D2" w:rsidRDefault="00250935" w:rsidP="003506D2">
    <w:pPr>
      <w:pStyle w:val="a5"/>
      <w:rPr>
        <w:rFonts w:ascii="Arial" w:hAnsi="Arial" w:cs="Arial"/>
        <w:sz w:val="22"/>
        <w:szCs w:val="22"/>
      </w:rPr>
    </w:pPr>
  </w:p>
  <w:p w14:paraId="4E462B9D" w14:textId="77777777" w:rsidR="00250935" w:rsidRPr="003506D2" w:rsidRDefault="00250935" w:rsidP="003506D2">
    <w:pPr>
      <w:pStyle w:val="a5"/>
      <w:rPr>
        <w:rFonts w:ascii="Arial" w:hAnsi="Arial" w:cs="Arial"/>
        <w:sz w:val="22"/>
        <w:szCs w:val="22"/>
      </w:rPr>
    </w:pPr>
  </w:p>
  <w:p w14:paraId="75040078" w14:textId="77777777" w:rsidR="00250935" w:rsidRPr="003506D2" w:rsidRDefault="00250935" w:rsidP="003506D2">
    <w:pPr>
      <w:pStyle w:val="a5"/>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E34E" w14:textId="77777777" w:rsidR="00250935" w:rsidRDefault="0025093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715C" w14:textId="77777777" w:rsidR="00250935" w:rsidRDefault="00250935">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898D" w14:textId="77777777" w:rsidR="00250935" w:rsidRDefault="00250935">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75CF" w14:textId="77777777" w:rsidR="00250935" w:rsidRDefault="002509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65245F0D"/>
    <w:multiLevelType w:val="hybridMultilevel"/>
    <w:tmpl w:val="915AB018"/>
    <w:lvl w:ilvl="0" w:tplc="F8A44914">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5DA0"/>
    <w:multiLevelType w:val="hybridMultilevel"/>
    <w:tmpl w:val="3F0E4A6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15:restartNumberingAfterBreak="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2"/>
  </w:num>
  <w:num w:numId="6">
    <w:abstractNumId w:val="8"/>
  </w:num>
  <w:num w:numId="7">
    <w:abstractNumId w:val="4"/>
  </w:num>
  <w:num w:numId="8">
    <w:abstractNumId w:val="9"/>
  </w:num>
  <w:num w:numId="9">
    <w:abstractNumId w:val="0"/>
  </w:num>
  <w:num w:numId="10">
    <w:abstractNumId w:val="3"/>
  </w:num>
  <w:num w:numId="11">
    <w:abstractNumId w:val="11"/>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DF"/>
    <w:rsid w:val="0000266D"/>
    <w:rsid w:val="00004189"/>
    <w:rsid w:val="00004C87"/>
    <w:rsid w:val="00014975"/>
    <w:rsid w:val="00014FBB"/>
    <w:rsid w:val="00016E03"/>
    <w:rsid w:val="00024CC9"/>
    <w:rsid w:val="00030FD9"/>
    <w:rsid w:val="00032C39"/>
    <w:rsid w:val="0003365A"/>
    <w:rsid w:val="00041B4F"/>
    <w:rsid w:val="0004484B"/>
    <w:rsid w:val="00044A8E"/>
    <w:rsid w:val="00045418"/>
    <w:rsid w:val="00045752"/>
    <w:rsid w:val="00047A1E"/>
    <w:rsid w:val="00047EA1"/>
    <w:rsid w:val="000524C4"/>
    <w:rsid w:val="00053AC7"/>
    <w:rsid w:val="000544D9"/>
    <w:rsid w:val="00055A9A"/>
    <w:rsid w:val="00055C78"/>
    <w:rsid w:val="000565DD"/>
    <w:rsid w:val="0006356E"/>
    <w:rsid w:val="00064B23"/>
    <w:rsid w:val="000651AF"/>
    <w:rsid w:val="00070498"/>
    <w:rsid w:val="000709E1"/>
    <w:rsid w:val="00077504"/>
    <w:rsid w:val="000826EE"/>
    <w:rsid w:val="00084671"/>
    <w:rsid w:val="00090814"/>
    <w:rsid w:val="00090D99"/>
    <w:rsid w:val="000935E1"/>
    <w:rsid w:val="00093BB2"/>
    <w:rsid w:val="0009412C"/>
    <w:rsid w:val="00094E3E"/>
    <w:rsid w:val="00097AF3"/>
    <w:rsid w:val="000A192C"/>
    <w:rsid w:val="000A29B3"/>
    <w:rsid w:val="000A42DB"/>
    <w:rsid w:val="000B44BF"/>
    <w:rsid w:val="000B4C84"/>
    <w:rsid w:val="000B5DCE"/>
    <w:rsid w:val="000B6CAD"/>
    <w:rsid w:val="000C1A49"/>
    <w:rsid w:val="000C5897"/>
    <w:rsid w:val="000C6DC6"/>
    <w:rsid w:val="000D2B68"/>
    <w:rsid w:val="000D3A09"/>
    <w:rsid w:val="000D5AA6"/>
    <w:rsid w:val="000D6402"/>
    <w:rsid w:val="000D6471"/>
    <w:rsid w:val="000D6C23"/>
    <w:rsid w:val="000E5FDB"/>
    <w:rsid w:val="000E6BFE"/>
    <w:rsid w:val="000F0B34"/>
    <w:rsid w:val="000F126F"/>
    <w:rsid w:val="000F132F"/>
    <w:rsid w:val="000F13E8"/>
    <w:rsid w:val="000F1D81"/>
    <w:rsid w:val="001006E5"/>
    <w:rsid w:val="00100A33"/>
    <w:rsid w:val="00101AFC"/>
    <w:rsid w:val="001021AD"/>
    <w:rsid w:val="00102B39"/>
    <w:rsid w:val="001038A5"/>
    <w:rsid w:val="00105FEE"/>
    <w:rsid w:val="001065DA"/>
    <w:rsid w:val="00112117"/>
    <w:rsid w:val="00112A35"/>
    <w:rsid w:val="00112AC7"/>
    <w:rsid w:val="00113D01"/>
    <w:rsid w:val="00113FF0"/>
    <w:rsid w:val="00114CC7"/>
    <w:rsid w:val="00121467"/>
    <w:rsid w:val="001308CF"/>
    <w:rsid w:val="00132823"/>
    <w:rsid w:val="001332AE"/>
    <w:rsid w:val="001418E7"/>
    <w:rsid w:val="00144CB0"/>
    <w:rsid w:val="00144FE1"/>
    <w:rsid w:val="0015634B"/>
    <w:rsid w:val="00156853"/>
    <w:rsid w:val="00156EBE"/>
    <w:rsid w:val="00156F3A"/>
    <w:rsid w:val="0015712B"/>
    <w:rsid w:val="00171C2D"/>
    <w:rsid w:val="00176C4F"/>
    <w:rsid w:val="00180837"/>
    <w:rsid w:val="001832CD"/>
    <w:rsid w:val="00186F43"/>
    <w:rsid w:val="00190591"/>
    <w:rsid w:val="001916D9"/>
    <w:rsid w:val="00193637"/>
    <w:rsid w:val="00194426"/>
    <w:rsid w:val="001961F3"/>
    <w:rsid w:val="00197F1F"/>
    <w:rsid w:val="001A1E85"/>
    <w:rsid w:val="001A260B"/>
    <w:rsid w:val="001B0439"/>
    <w:rsid w:val="001B12BB"/>
    <w:rsid w:val="001B1FB1"/>
    <w:rsid w:val="001B4C86"/>
    <w:rsid w:val="001B510C"/>
    <w:rsid w:val="001B5531"/>
    <w:rsid w:val="001B6037"/>
    <w:rsid w:val="001C371E"/>
    <w:rsid w:val="001C7C16"/>
    <w:rsid w:val="001D11B6"/>
    <w:rsid w:val="001D3A9B"/>
    <w:rsid w:val="001D4798"/>
    <w:rsid w:val="001D6B0E"/>
    <w:rsid w:val="001E115A"/>
    <w:rsid w:val="001E179B"/>
    <w:rsid w:val="001E3148"/>
    <w:rsid w:val="001E5129"/>
    <w:rsid w:val="001F1683"/>
    <w:rsid w:val="001F1B9E"/>
    <w:rsid w:val="001F2B44"/>
    <w:rsid w:val="001F4FB0"/>
    <w:rsid w:val="00202BAF"/>
    <w:rsid w:val="00207BAA"/>
    <w:rsid w:val="0021160A"/>
    <w:rsid w:val="00212895"/>
    <w:rsid w:val="00213939"/>
    <w:rsid w:val="00214255"/>
    <w:rsid w:val="00216651"/>
    <w:rsid w:val="002252C0"/>
    <w:rsid w:val="00226B16"/>
    <w:rsid w:val="00232F11"/>
    <w:rsid w:val="00235106"/>
    <w:rsid w:val="00235A1C"/>
    <w:rsid w:val="00237B13"/>
    <w:rsid w:val="002419A0"/>
    <w:rsid w:val="00244101"/>
    <w:rsid w:val="00246FF9"/>
    <w:rsid w:val="00250935"/>
    <w:rsid w:val="002526A5"/>
    <w:rsid w:val="00253B1B"/>
    <w:rsid w:val="00255D28"/>
    <w:rsid w:val="00256220"/>
    <w:rsid w:val="00256843"/>
    <w:rsid w:val="00257F20"/>
    <w:rsid w:val="002617E7"/>
    <w:rsid w:val="0026382D"/>
    <w:rsid w:val="00263CCC"/>
    <w:rsid w:val="00264CF4"/>
    <w:rsid w:val="0026516C"/>
    <w:rsid w:val="00265B5C"/>
    <w:rsid w:val="00266E90"/>
    <w:rsid w:val="002741BC"/>
    <w:rsid w:val="00275610"/>
    <w:rsid w:val="002759EB"/>
    <w:rsid w:val="0027631D"/>
    <w:rsid w:val="002869B1"/>
    <w:rsid w:val="00292E8B"/>
    <w:rsid w:val="002931B4"/>
    <w:rsid w:val="002967C2"/>
    <w:rsid w:val="002A35F0"/>
    <w:rsid w:val="002A5A7B"/>
    <w:rsid w:val="002A6E10"/>
    <w:rsid w:val="002B3330"/>
    <w:rsid w:val="002B7BC9"/>
    <w:rsid w:val="002C6135"/>
    <w:rsid w:val="002C7210"/>
    <w:rsid w:val="002D378E"/>
    <w:rsid w:val="002D3A63"/>
    <w:rsid w:val="002E1004"/>
    <w:rsid w:val="002E36E9"/>
    <w:rsid w:val="002E3EFC"/>
    <w:rsid w:val="002E5DD3"/>
    <w:rsid w:val="002F36A2"/>
    <w:rsid w:val="002F642D"/>
    <w:rsid w:val="002F76D1"/>
    <w:rsid w:val="00301740"/>
    <w:rsid w:val="003019C0"/>
    <w:rsid w:val="0030458D"/>
    <w:rsid w:val="0030775F"/>
    <w:rsid w:val="00310CC1"/>
    <w:rsid w:val="00312F23"/>
    <w:rsid w:val="00315D87"/>
    <w:rsid w:val="00317116"/>
    <w:rsid w:val="003204E2"/>
    <w:rsid w:val="00321815"/>
    <w:rsid w:val="00322EB4"/>
    <w:rsid w:val="003231FF"/>
    <w:rsid w:val="00324A6F"/>
    <w:rsid w:val="0033212F"/>
    <w:rsid w:val="00333D32"/>
    <w:rsid w:val="00334F8F"/>
    <w:rsid w:val="00335EF0"/>
    <w:rsid w:val="00342C4A"/>
    <w:rsid w:val="00343832"/>
    <w:rsid w:val="0034590B"/>
    <w:rsid w:val="00345C8B"/>
    <w:rsid w:val="003463DA"/>
    <w:rsid w:val="00350242"/>
    <w:rsid w:val="003506D2"/>
    <w:rsid w:val="0035127F"/>
    <w:rsid w:val="00351801"/>
    <w:rsid w:val="00352B7C"/>
    <w:rsid w:val="003554D4"/>
    <w:rsid w:val="00356F58"/>
    <w:rsid w:val="0035719E"/>
    <w:rsid w:val="00360BB0"/>
    <w:rsid w:val="00361B4F"/>
    <w:rsid w:val="00363CB6"/>
    <w:rsid w:val="0036738C"/>
    <w:rsid w:val="00367F0E"/>
    <w:rsid w:val="00370435"/>
    <w:rsid w:val="00372E08"/>
    <w:rsid w:val="003765C4"/>
    <w:rsid w:val="00377285"/>
    <w:rsid w:val="00384084"/>
    <w:rsid w:val="00384526"/>
    <w:rsid w:val="00387974"/>
    <w:rsid w:val="003908C1"/>
    <w:rsid w:val="0039175F"/>
    <w:rsid w:val="00391CC4"/>
    <w:rsid w:val="003937A7"/>
    <w:rsid w:val="00393F36"/>
    <w:rsid w:val="00394A9A"/>
    <w:rsid w:val="003A0B7F"/>
    <w:rsid w:val="003A3EB5"/>
    <w:rsid w:val="003A6417"/>
    <w:rsid w:val="003A642F"/>
    <w:rsid w:val="003B0ED9"/>
    <w:rsid w:val="003B38A3"/>
    <w:rsid w:val="003B4110"/>
    <w:rsid w:val="003B7244"/>
    <w:rsid w:val="003B76F2"/>
    <w:rsid w:val="003B7961"/>
    <w:rsid w:val="003C105D"/>
    <w:rsid w:val="003C1CFA"/>
    <w:rsid w:val="003C1E34"/>
    <w:rsid w:val="003C4B95"/>
    <w:rsid w:val="003C7FD9"/>
    <w:rsid w:val="003D5932"/>
    <w:rsid w:val="003D598E"/>
    <w:rsid w:val="003D79B0"/>
    <w:rsid w:val="003E3F4D"/>
    <w:rsid w:val="003E40A5"/>
    <w:rsid w:val="003E7FD4"/>
    <w:rsid w:val="003F2A7C"/>
    <w:rsid w:val="003F2BDF"/>
    <w:rsid w:val="003F61E9"/>
    <w:rsid w:val="003F7271"/>
    <w:rsid w:val="004005AE"/>
    <w:rsid w:val="00401FF5"/>
    <w:rsid w:val="00402079"/>
    <w:rsid w:val="00402683"/>
    <w:rsid w:val="00402FFA"/>
    <w:rsid w:val="004047B5"/>
    <w:rsid w:val="00412254"/>
    <w:rsid w:val="00414E12"/>
    <w:rsid w:val="00415717"/>
    <w:rsid w:val="004163D0"/>
    <w:rsid w:val="004220D1"/>
    <w:rsid w:val="0042763F"/>
    <w:rsid w:val="00434FDD"/>
    <w:rsid w:val="0043517B"/>
    <w:rsid w:val="00442E06"/>
    <w:rsid w:val="0044417C"/>
    <w:rsid w:val="00445367"/>
    <w:rsid w:val="00451784"/>
    <w:rsid w:val="004557D7"/>
    <w:rsid w:val="00456A85"/>
    <w:rsid w:val="00466266"/>
    <w:rsid w:val="004715E9"/>
    <w:rsid w:val="004730E8"/>
    <w:rsid w:val="00474BEE"/>
    <w:rsid w:val="004761F9"/>
    <w:rsid w:val="00476A81"/>
    <w:rsid w:val="00476D3C"/>
    <w:rsid w:val="004777D5"/>
    <w:rsid w:val="00483294"/>
    <w:rsid w:val="004834A2"/>
    <w:rsid w:val="004841CE"/>
    <w:rsid w:val="0048530C"/>
    <w:rsid w:val="0048746C"/>
    <w:rsid w:val="0049522E"/>
    <w:rsid w:val="00496B2A"/>
    <w:rsid w:val="00497C41"/>
    <w:rsid w:val="004A01BC"/>
    <w:rsid w:val="004A0D3A"/>
    <w:rsid w:val="004A2266"/>
    <w:rsid w:val="004A34FA"/>
    <w:rsid w:val="004A3D5A"/>
    <w:rsid w:val="004A70C7"/>
    <w:rsid w:val="004A7895"/>
    <w:rsid w:val="004A7DA3"/>
    <w:rsid w:val="004B037F"/>
    <w:rsid w:val="004B03D1"/>
    <w:rsid w:val="004B198A"/>
    <w:rsid w:val="004B22B7"/>
    <w:rsid w:val="004B4DE7"/>
    <w:rsid w:val="004B5E59"/>
    <w:rsid w:val="004B67B5"/>
    <w:rsid w:val="004C48E6"/>
    <w:rsid w:val="004C610A"/>
    <w:rsid w:val="004C64C4"/>
    <w:rsid w:val="004C70CE"/>
    <w:rsid w:val="004D0EE1"/>
    <w:rsid w:val="004D20D6"/>
    <w:rsid w:val="004F1381"/>
    <w:rsid w:val="004F5314"/>
    <w:rsid w:val="004F6CAE"/>
    <w:rsid w:val="005018E8"/>
    <w:rsid w:val="00502001"/>
    <w:rsid w:val="00503C91"/>
    <w:rsid w:val="0050501C"/>
    <w:rsid w:val="005077E1"/>
    <w:rsid w:val="00514888"/>
    <w:rsid w:val="00515793"/>
    <w:rsid w:val="005157F3"/>
    <w:rsid w:val="005162F5"/>
    <w:rsid w:val="0052159C"/>
    <w:rsid w:val="00523C3C"/>
    <w:rsid w:val="00525797"/>
    <w:rsid w:val="00525929"/>
    <w:rsid w:val="00525E7F"/>
    <w:rsid w:val="005262D8"/>
    <w:rsid w:val="00531965"/>
    <w:rsid w:val="005357F1"/>
    <w:rsid w:val="00535A78"/>
    <w:rsid w:val="0053644B"/>
    <w:rsid w:val="00536A1A"/>
    <w:rsid w:val="00537B03"/>
    <w:rsid w:val="00540EA6"/>
    <w:rsid w:val="005416A0"/>
    <w:rsid w:val="00541A30"/>
    <w:rsid w:val="00546F3F"/>
    <w:rsid w:val="005476CB"/>
    <w:rsid w:val="005502C2"/>
    <w:rsid w:val="005525E5"/>
    <w:rsid w:val="00552668"/>
    <w:rsid w:val="005529C7"/>
    <w:rsid w:val="00555B5F"/>
    <w:rsid w:val="00562CCA"/>
    <w:rsid w:val="005649C6"/>
    <w:rsid w:val="0057206B"/>
    <w:rsid w:val="00573BE5"/>
    <w:rsid w:val="00575902"/>
    <w:rsid w:val="005759FC"/>
    <w:rsid w:val="00576847"/>
    <w:rsid w:val="00576ABC"/>
    <w:rsid w:val="005812A6"/>
    <w:rsid w:val="005824A8"/>
    <w:rsid w:val="00582D22"/>
    <w:rsid w:val="005849EE"/>
    <w:rsid w:val="00586019"/>
    <w:rsid w:val="00586333"/>
    <w:rsid w:val="00586D07"/>
    <w:rsid w:val="00587FFA"/>
    <w:rsid w:val="00590295"/>
    <w:rsid w:val="00595C7D"/>
    <w:rsid w:val="005A4028"/>
    <w:rsid w:val="005A6978"/>
    <w:rsid w:val="005A7958"/>
    <w:rsid w:val="005B22A4"/>
    <w:rsid w:val="005B4BF6"/>
    <w:rsid w:val="005B644D"/>
    <w:rsid w:val="005B7D7F"/>
    <w:rsid w:val="005C02EA"/>
    <w:rsid w:val="005C1358"/>
    <w:rsid w:val="005D1490"/>
    <w:rsid w:val="005D16F6"/>
    <w:rsid w:val="005D2609"/>
    <w:rsid w:val="005D3081"/>
    <w:rsid w:val="005E4998"/>
    <w:rsid w:val="005E4C6B"/>
    <w:rsid w:val="005E6853"/>
    <w:rsid w:val="005E6DC2"/>
    <w:rsid w:val="005F0E61"/>
    <w:rsid w:val="005F493E"/>
    <w:rsid w:val="00600203"/>
    <w:rsid w:val="00602DDB"/>
    <w:rsid w:val="00603769"/>
    <w:rsid w:val="00605AEE"/>
    <w:rsid w:val="006065B5"/>
    <w:rsid w:val="00606B3E"/>
    <w:rsid w:val="00606EE8"/>
    <w:rsid w:val="00614F01"/>
    <w:rsid w:val="00620C86"/>
    <w:rsid w:val="00621154"/>
    <w:rsid w:val="00622784"/>
    <w:rsid w:val="00635E18"/>
    <w:rsid w:val="00636875"/>
    <w:rsid w:val="00640BF1"/>
    <w:rsid w:val="0064159A"/>
    <w:rsid w:val="00641B8B"/>
    <w:rsid w:val="00642357"/>
    <w:rsid w:val="0064360C"/>
    <w:rsid w:val="0064474A"/>
    <w:rsid w:val="006472CB"/>
    <w:rsid w:val="0064795C"/>
    <w:rsid w:val="00647BE1"/>
    <w:rsid w:val="006553E2"/>
    <w:rsid w:val="00656F26"/>
    <w:rsid w:val="006619F0"/>
    <w:rsid w:val="00661C78"/>
    <w:rsid w:val="00663931"/>
    <w:rsid w:val="006673C6"/>
    <w:rsid w:val="00670839"/>
    <w:rsid w:val="00671919"/>
    <w:rsid w:val="00674D8A"/>
    <w:rsid w:val="0067551A"/>
    <w:rsid w:val="006851FD"/>
    <w:rsid w:val="00685A75"/>
    <w:rsid w:val="006876B2"/>
    <w:rsid w:val="00687B12"/>
    <w:rsid w:val="00691016"/>
    <w:rsid w:val="006949A7"/>
    <w:rsid w:val="00695028"/>
    <w:rsid w:val="00696F4E"/>
    <w:rsid w:val="006A3F94"/>
    <w:rsid w:val="006A4687"/>
    <w:rsid w:val="006A4F5A"/>
    <w:rsid w:val="006A5455"/>
    <w:rsid w:val="006B2268"/>
    <w:rsid w:val="006B245F"/>
    <w:rsid w:val="006B4C56"/>
    <w:rsid w:val="006B570B"/>
    <w:rsid w:val="006C333F"/>
    <w:rsid w:val="006C45D7"/>
    <w:rsid w:val="006C47D8"/>
    <w:rsid w:val="006C7368"/>
    <w:rsid w:val="006D01D4"/>
    <w:rsid w:val="006D0CA0"/>
    <w:rsid w:val="006D1CE9"/>
    <w:rsid w:val="006D4592"/>
    <w:rsid w:val="006D6F7B"/>
    <w:rsid w:val="006D73D4"/>
    <w:rsid w:val="006D7F81"/>
    <w:rsid w:val="006E08FB"/>
    <w:rsid w:val="006E0B83"/>
    <w:rsid w:val="006E3DC2"/>
    <w:rsid w:val="006E4E88"/>
    <w:rsid w:val="006F1862"/>
    <w:rsid w:val="006F24F9"/>
    <w:rsid w:val="006F2EF8"/>
    <w:rsid w:val="00702EB5"/>
    <w:rsid w:val="00704672"/>
    <w:rsid w:val="00711D21"/>
    <w:rsid w:val="00711F5F"/>
    <w:rsid w:val="007135DF"/>
    <w:rsid w:val="00713F0B"/>
    <w:rsid w:val="007159E9"/>
    <w:rsid w:val="0071705B"/>
    <w:rsid w:val="00720570"/>
    <w:rsid w:val="00720849"/>
    <w:rsid w:val="00720892"/>
    <w:rsid w:val="0072137D"/>
    <w:rsid w:val="00722933"/>
    <w:rsid w:val="00726162"/>
    <w:rsid w:val="00726427"/>
    <w:rsid w:val="00726470"/>
    <w:rsid w:val="00727093"/>
    <w:rsid w:val="00730400"/>
    <w:rsid w:val="00730B29"/>
    <w:rsid w:val="00730C1F"/>
    <w:rsid w:val="007323BC"/>
    <w:rsid w:val="00732662"/>
    <w:rsid w:val="00737439"/>
    <w:rsid w:val="0073773C"/>
    <w:rsid w:val="00743900"/>
    <w:rsid w:val="00743AF3"/>
    <w:rsid w:val="00747BBF"/>
    <w:rsid w:val="0075005E"/>
    <w:rsid w:val="00751123"/>
    <w:rsid w:val="00751887"/>
    <w:rsid w:val="007550D1"/>
    <w:rsid w:val="0075636C"/>
    <w:rsid w:val="00756513"/>
    <w:rsid w:val="00756B9F"/>
    <w:rsid w:val="00757270"/>
    <w:rsid w:val="00760975"/>
    <w:rsid w:val="00762095"/>
    <w:rsid w:val="007625E3"/>
    <w:rsid w:val="00763613"/>
    <w:rsid w:val="00763E26"/>
    <w:rsid w:val="007647C0"/>
    <w:rsid w:val="0077094D"/>
    <w:rsid w:val="00773A64"/>
    <w:rsid w:val="00775F6A"/>
    <w:rsid w:val="00775FB5"/>
    <w:rsid w:val="007762B5"/>
    <w:rsid w:val="00777970"/>
    <w:rsid w:val="007814DB"/>
    <w:rsid w:val="00783881"/>
    <w:rsid w:val="00787E08"/>
    <w:rsid w:val="00791AA2"/>
    <w:rsid w:val="00792AFF"/>
    <w:rsid w:val="00795070"/>
    <w:rsid w:val="007966B3"/>
    <w:rsid w:val="007A008F"/>
    <w:rsid w:val="007A2718"/>
    <w:rsid w:val="007A28F7"/>
    <w:rsid w:val="007A360D"/>
    <w:rsid w:val="007A5CAF"/>
    <w:rsid w:val="007A74F8"/>
    <w:rsid w:val="007B13DF"/>
    <w:rsid w:val="007B25E2"/>
    <w:rsid w:val="007B74B3"/>
    <w:rsid w:val="007C16BC"/>
    <w:rsid w:val="007C4D9D"/>
    <w:rsid w:val="007C6046"/>
    <w:rsid w:val="007C77C4"/>
    <w:rsid w:val="007C7A23"/>
    <w:rsid w:val="007C7C9D"/>
    <w:rsid w:val="007D10CD"/>
    <w:rsid w:val="007D2296"/>
    <w:rsid w:val="007D36F9"/>
    <w:rsid w:val="007D397A"/>
    <w:rsid w:val="007D3ABF"/>
    <w:rsid w:val="007D5488"/>
    <w:rsid w:val="007E3AC2"/>
    <w:rsid w:val="007E5C75"/>
    <w:rsid w:val="007E71A8"/>
    <w:rsid w:val="007F3E14"/>
    <w:rsid w:val="007F562A"/>
    <w:rsid w:val="00800DA0"/>
    <w:rsid w:val="0080146B"/>
    <w:rsid w:val="00801D48"/>
    <w:rsid w:val="00802A05"/>
    <w:rsid w:val="00804C01"/>
    <w:rsid w:val="0080505C"/>
    <w:rsid w:val="0080629F"/>
    <w:rsid w:val="00806ABC"/>
    <w:rsid w:val="00810E59"/>
    <w:rsid w:val="008115D1"/>
    <w:rsid w:val="00812642"/>
    <w:rsid w:val="008136AA"/>
    <w:rsid w:val="00822F62"/>
    <w:rsid w:val="0082397E"/>
    <w:rsid w:val="00823ECE"/>
    <w:rsid w:val="00833C71"/>
    <w:rsid w:val="0083580B"/>
    <w:rsid w:val="00836B3E"/>
    <w:rsid w:val="00845855"/>
    <w:rsid w:val="008477D2"/>
    <w:rsid w:val="008507F9"/>
    <w:rsid w:val="0085115D"/>
    <w:rsid w:val="0085693D"/>
    <w:rsid w:val="0086219D"/>
    <w:rsid w:val="008648A7"/>
    <w:rsid w:val="008651A2"/>
    <w:rsid w:val="008737B6"/>
    <w:rsid w:val="00874993"/>
    <w:rsid w:val="00875156"/>
    <w:rsid w:val="00880694"/>
    <w:rsid w:val="00881285"/>
    <w:rsid w:val="00881E17"/>
    <w:rsid w:val="008827D6"/>
    <w:rsid w:val="00883BD8"/>
    <w:rsid w:val="00887C7B"/>
    <w:rsid w:val="00892F51"/>
    <w:rsid w:val="0089735C"/>
    <w:rsid w:val="008B64BE"/>
    <w:rsid w:val="008B73D9"/>
    <w:rsid w:val="008B76FD"/>
    <w:rsid w:val="008C0F8E"/>
    <w:rsid w:val="008C249A"/>
    <w:rsid w:val="008C4755"/>
    <w:rsid w:val="008C6842"/>
    <w:rsid w:val="008D6254"/>
    <w:rsid w:val="008D6B42"/>
    <w:rsid w:val="008D6B6E"/>
    <w:rsid w:val="008E1379"/>
    <w:rsid w:val="008E159B"/>
    <w:rsid w:val="008E1A74"/>
    <w:rsid w:val="008E204F"/>
    <w:rsid w:val="008F3263"/>
    <w:rsid w:val="008F3A60"/>
    <w:rsid w:val="008F406F"/>
    <w:rsid w:val="008F489A"/>
    <w:rsid w:val="00901471"/>
    <w:rsid w:val="00902440"/>
    <w:rsid w:val="0090275E"/>
    <w:rsid w:val="00902A0B"/>
    <w:rsid w:val="00911F7C"/>
    <w:rsid w:val="009127D3"/>
    <w:rsid w:val="00912F4D"/>
    <w:rsid w:val="00917343"/>
    <w:rsid w:val="009200E3"/>
    <w:rsid w:val="00926B76"/>
    <w:rsid w:val="009272BC"/>
    <w:rsid w:val="0092751B"/>
    <w:rsid w:val="00942BB3"/>
    <w:rsid w:val="009448EF"/>
    <w:rsid w:val="009463DA"/>
    <w:rsid w:val="00947E8B"/>
    <w:rsid w:val="00950F12"/>
    <w:rsid w:val="009532FB"/>
    <w:rsid w:val="009542E4"/>
    <w:rsid w:val="00960E32"/>
    <w:rsid w:val="00960F2E"/>
    <w:rsid w:val="00966DC6"/>
    <w:rsid w:val="00970455"/>
    <w:rsid w:val="00972CCF"/>
    <w:rsid w:val="00974788"/>
    <w:rsid w:val="00976220"/>
    <w:rsid w:val="009766D8"/>
    <w:rsid w:val="00977329"/>
    <w:rsid w:val="009809CE"/>
    <w:rsid w:val="00980A82"/>
    <w:rsid w:val="00980CDC"/>
    <w:rsid w:val="00981035"/>
    <w:rsid w:val="0098634E"/>
    <w:rsid w:val="00987B8F"/>
    <w:rsid w:val="009A06C2"/>
    <w:rsid w:val="009A4A4B"/>
    <w:rsid w:val="009A71F1"/>
    <w:rsid w:val="009B115D"/>
    <w:rsid w:val="009B2F72"/>
    <w:rsid w:val="009B37B2"/>
    <w:rsid w:val="009B619A"/>
    <w:rsid w:val="009C3302"/>
    <w:rsid w:val="009C6ABE"/>
    <w:rsid w:val="009C6D6F"/>
    <w:rsid w:val="009D1C0F"/>
    <w:rsid w:val="009D2A5D"/>
    <w:rsid w:val="009D6A6F"/>
    <w:rsid w:val="009E3195"/>
    <w:rsid w:val="009E45E8"/>
    <w:rsid w:val="009E6A0E"/>
    <w:rsid w:val="009E6EB2"/>
    <w:rsid w:val="009E738C"/>
    <w:rsid w:val="009E761E"/>
    <w:rsid w:val="009F1ECA"/>
    <w:rsid w:val="009F265C"/>
    <w:rsid w:val="009F5D51"/>
    <w:rsid w:val="009F6C7A"/>
    <w:rsid w:val="00A032D2"/>
    <w:rsid w:val="00A0392A"/>
    <w:rsid w:val="00A073DB"/>
    <w:rsid w:val="00A12EF0"/>
    <w:rsid w:val="00A131AE"/>
    <w:rsid w:val="00A140FF"/>
    <w:rsid w:val="00A1501A"/>
    <w:rsid w:val="00A15DB4"/>
    <w:rsid w:val="00A1694C"/>
    <w:rsid w:val="00A22A65"/>
    <w:rsid w:val="00A2303E"/>
    <w:rsid w:val="00A258EC"/>
    <w:rsid w:val="00A3789E"/>
    <w:rsid w:val="00A41206"/>
    <w:rsid w:val="00A42336"/>
    <w:rsid w:val="00A423AF"/>
    <w:rsid w:val="00A4364F"/>
    <w:rsid w:val="00A447BC"/>
    <w:rsid w:val="00A46847"/>
    <w:rsid w:val="00A52886"/>
    <w:rsid w:val="00A53C64"/>
    <w:rsid w:val="00A56D2D"/>
    <w:rsid w:val="00A575F7"/>
    <w:rsid w:val="00A63052"/>
    <w:rsid w:val="00A63ED0"/>
    <w:rsid w:val="00A64D4E"/>
    <w:rsid w:val="00A67715"/>
    <w:rsid w:val="00A70118"/>
    <w:rsid w:val="00A70963"/>
    <w:rsid w:val="00A7384F"/>
    <w:rsid w:val="00A7452B"/>
    <w:rsid w:val="00A760D1"/>
    <w:rsid w:val="00A77F0D"/>
    <w:rsid w:val="00A82FAC"/>
    <w:rsid w:val="00A84301"/>
    <w:rsid w:val="00A87F09"/>
    <w:rsid w:val="00A90843"/>
    <w:rsid w:val="00AA3025"/>
    <w:rsid w:val="00AA5806"/>
    <w:rsid w:val="00AA777E"/>
    <w:rsid w:val="00AB3CEB"/>
    <w:rsid w:val="00AB6ACF"/>
    <w:rsid w:val="00AB767D"/>
    <w:rsid w:val="00AC200E"/>
    <w:rsid w:val="00AC3611"/>
    <w:rsid w:val="00AC5AFA"/>
    <w:rsid w:val="00AC7B5E"/>
    <w:rsid w:val="00AC7C1D"/>
    <w:rsid w:val="00AD031F"/>
    <w:rsid w:val="00AD14E8"/>
    <w:rsid w:val="00AD347C"/>
    <w:rsid w:val="00AD4562"/>
    <w:rsid w:val="00AD64DF"/>
    <w:rsid w:val="00AF27E6"/>
    <w:rsid w:val="00AF314A"/>
    <w:rsid w:val="00AF70CE"/>
    <w:rsid w:val="00B0095A"/>
    <w:rsid w:val="00B02CCA"/>
    <w:rsid w:val="00B10990"/>
    <w:rsid w:val="00B1422C"/>
    <w:rsid w:val="00B145E1"/>
    <w:rsid w:val="00B149A6"/>
    <w:rsid w:val="00B15719"/>
    <w:rsid w:val="00B17FDA"/>
    <w:rsid w:val="00B21CDE"/>
    <w:rsid w:val="00B229E7"/>
    <w:rsid w:val="00B25EDB"/>
    <w:rsid w:val="00B324AB"/>
    <w:rsid w:val="00B32765"/>
    <w:rsid w:val="00B327AC"/>
    <w:rsid w:val="00B340CE"/>
    <w:rsid w:val="00B3432C"/>
    <w:rsid w:val="00B34338"/>
    <w:rsid w:val="00B34E6E"/>
    <w:rsid w:val="00B3587C"/>
    <w:rsid w:val="00B40088"/>
    <w:rsid w:val="00B45ADA"/>
    <w:rsid w:val="00B45E8E"/>
    <w:rsid w:val="00B45F92"/>
    <w:rsid w:val="00B478CE"/>
    <w:rsid w:val="00B479B9"/>
    <w:rsid w:val="00B516DF"/>
    <w:rsid w:val="00B51FE7"/>
    <w:rsid w:val="00B531B1"/>
    <w:rsid w:val="00B54C5A"/>
    <w:rsid w:val="00B56F15"/>
    <w:rsid w:val="00B60E04"/>
    <w:rsid w:val="00B61B53"/>
    <w:rsid w:val="00B626B8"/>
    <w:rsid w:val="00B65499"/>
    <w:rsid w:val="00B658FE"/>
    <w:rsid w:val="00B735FA"/>
    <w:rsid w:val="00B73794"/>
    <w:rsid w:val="00B73BBB"/>
    <w:rsid w:val="00B75C2B"/>
    <w:rsid w:val="00B82D0D"/>
    <w:rsid w:val="00B84BA5"/>
    <w:rsid w:val="00B97009"/>
    <w:rsid w:val="00BA3252"/>
    <w:rsid w:val="00BA57FE"/>
    <w:rsid w:val="00BB07F2"/>
    <w:rsid w:val="00BB1411"/>
    <w:rsid w:val="00BB1C71"/>
    <w:rsid w:val="00BB1FB5"/>
    <w:rsid w:val="00BB4991"/>
    <w:rsid w:val="00BC09EA"/>
    <w:rsid w:val="00BC2FF3"/>
    <w:rsid w:val="00BC3D7D"/>
    <w:rsid w:val="00BC5177"/>
    <w:rsid w:val="00BD4409"/>
    <w:rsid w:val="00BE193C"/>
    <w:rsid w:val="00BE1F78"/>
    <w:rsid w:val="00BE214B"/>
    <w:rsid w:val="00BE2324"/>
    <w:rsid w:val="00BE5E90"/>
    <w:rsid w:val="00BF22ED"/>
    <w:rsid w:val="00BF3669"/>
    <w:rsid w:val="00BF51FA"/>
    <w:rsid w:val="00C001B8"/>
    <w:rsid w:val="00C03D02"/>
    <w:rsid w:val="00C04271"/>
    <w:rsid w:val="00C0683F"/>
    <w:rsid w:val="00C132AD"/>
    <w:rsid w:val="00C15018"/>
    <w:rsid w:val="00C216F8"/>
    <w:rsid w:val="00C2626C"/>
    <w:rsid w:val="00C264F0"/>
    <w:rsid w:val="00C32AB0"/>
    <w:rsid w:val="00C34DED"/>
    <w:rsid w:val="00C36C5C"/>
    <w:rsid w:val="00C40B20"/>
    <w:rsid w:val="00C424C7"/>
    <w:rsid w:val="00C4596E"/>
    <w:rsid w:val="00C45DA9"/>
    <w:rsid w:val="00C50156"/>
    <w:rsid w:val="00C51461"/>
    <w:rsid w:val="00C539BA"/>
    <w:rsid w:val="00C53DB2"/>
    <w:rsid w:val="00C569B8"/>
    <w:rsid w:val="00C60ED3"/>
    <w:rsid w:val="00C62125"/>
    <w:rsid w:val="00C626CB"/>
    <w:rsid w:val="00C632F4"/>
    <w:rsid w:val="00C73817"/>
    <w:rsid w:val="00C74D88"/>
    <w:rsid w:val="00C74E45"/>
    <w:rsid w:val="00C75F51"/>
    <w:rsid w:val="00C761DE"/>
    <w:rsid w:val="00C76513"/>
    <w:rsid w:val="00C81B94"/>
    <w:rsid w:val="00C82386"/>
    <w:rsid w:val="00C82A08"/>
    <w:rsid w:val="00C82EF6"/>
    <w:rsid w:val="00C85F09"/>
    <w:rsid w:val="00C86575"/>
    <w:rsid w:val="00C866DF"/>
    <w:rsid w:val="00C94267"/>
    <w:rsid w:val="00C95C9F"/>
    <w:rsid w:val="00C97A80"/>
    <w:rsid w:val="00C97D48"/>
    <w:rsid w:val="00CA0D37"/>
    <w:rsid w:val="00CA2367"/>
    <w:rsid w:val="00CA307D"/>
    <w:rsid w:val="00CA6146"/>
    <w:rsid w:val="00CB1991"/>
    <w:rsid w:val="00CB63C7"/>
    <w:rsid w:val="00CC3B40"/>
    <w:rsid w:val="00CC478F"/>
    <w:rsid w:val="00CC6B96"/>
    <w:rsid w:val="00CC747A"/>
    <w:rsid w:val="00CD4A50"/>
    <w:rsid w:val="00CD58F7"/>
    <w:rsid w:val="00CE03DA"/>
    <w:rsid w:val="00CE3C1E"/>
    <w:rsid w:val="00CE4D55"/>
    <w:rsid w:val="00CF08D6"/>
    <w:rsid w:val="00CF1586"/>
    <w:rsid w:val="00CF57A4"/>
    <w:rsid w:val="00D03E27"/>
    <w:rsid w:val="00D0757D"/>
    <w:rsid w:val="00D10CCA"/>
    <w:rsid w:val="00D2100C"/>
    <w:rsid w:val="00D22245"/>
    <w:rsid w:val="00D26CEE"/>
    <w:rsid w:val="00D2764C"/>
    <w:rsid w:val="00D340A4"/>
    <w:rsid w:val="00D3458A"/>
    <w:rsid w:val="00D3586D"/>
    <w:rsid w:val="00D35D71"/>
    <w:rsid w:val="00D36CDD"/>
    <w:rsid w:val="00D40212"/>
    <w:rsid w:val="00D40E27"/>
    <w:rsid w:val="00D440A4"/>
    <w:rsid w:val="00D45B91"/>
    <w:rsid w:val="00D50140"/>
    <w:rsid w:val="00D55EFC"/>
    <w:rsid w:val="00D61C33"/>
    <w:rsid w:val="00D71343"/>
    <w:rsid w:val="00D72D1D"/>
    <w:rsid w:val="00D7335A"/>
    <w:rsid w:val="00D748D1"/>
    <w:rsid w:val="00D76E8D"/>
    <w:rsid w:val="00D8052E"/>
    <w:rsid w:val="00D8385E"/>
    <w:rsid w:val="00D83F86"/>
    <w:rsid w:val="00D846BF"/>
    <w:rsid w:val="00D84711"/>
    <w:rsid w:val="00D867E8"/>
    <w:rsid w:val="00D903FB"/>
    <w:rsid w:val="00DA0BAF"/>
    <w:rsid w:val="00DA29B3"/>
    <w:rsid w:val="00DA31FC"/>
    <w:rsid w:val="00DA7659"/>
    <w:rsid w:val="00DB2916"/>
    <w:rsid w:val="00DB60D5"/>
    <w:rsid w:val="00DB73BE"/>
    <w:rsid w:val="00DC2910"/>
    <w:rsid w:val="00DC5E67"/>
    <w:rsid w:val="00DC73B8"/>
    <w:rsid w:val="00DD015A"/>
    <w:rsid w:val="00DD055A"/>
    <w:rsid w:val="00DE04BB"/>
    <w:rsid w:val="00DE19B3"/>
    <w:rsid w:val="00DE4593"/>
    <w:rsid w:val="00DF2BB1"/>
    <w:rsid w:val="00DF4DBB"/>
    <w:rsid w:val="00DF4E27"/>
    <w:rsid w:val="00DF5032"/>
    <w:rsid w:val="00DF67BD"/>
    <w:rsid w:val="00DF6E17"/>
    <w:rsid w:val="00E02FD2"/>
    <w:rsid w:val="00E05991"/>
    <w:rsid w:val="00E0633F"/>
    <w:rsid w:val="00E10888"/>
    <w:rsid w:val="00E12DFB"/>
    <w:rsid w:val="00E147F6"/>
    <w:rsid w:val="00E14FFB"/>
    <w:rsid w:val="00E17246"/>
    <w:rsid w:val="00E202E5"/>
    <w:rsid w:val="00E21405"/>
    <w:rsid w:val="00E24828"/>
    <w:rsid w:val="00E26592"/>
    <w:rsid w:val="00E309AA"/>
    <w:rsid w:val="00E37AA2"/>
    <w:rsid w:val="00E42549"/>
    <w:rsid w:val="00E44418"/>
    <w:rsid w:val="00E44C4A"/>
    <w:rsid w:val="00E47EDF"/>
    <w:rsid w:val="00E52633"/>
    <w:rsid w:val="00E564B5"/>
    <w:rsid w:val="00E61FEE"/>
    <w:rsid w:val="00E628B7"/>
    <w:rsid w:val="00E6295C"/>
    <w:rsid w:val="00E6601E"/>
    <w:rsid w:val="00E6753D"/>
    <w:rsid w:val="00E71A9C"/>
    <w:rsid w:val="00E75D58"/>
    <w:rsid w:val="00E76EF3"/>
    <w:rsid w:val="00E853EF"/>
    <w:rsid w:val="00E85E69"/>
    <w:rsid w:val="00E86F8A"/>
    <w:rsid w:val="00E87A98"/>
    <w:rsid w:val="00E95FF1"/>
    <w:rsid w:val="00EA17C8"/>
    <w:rsid w:val="00EA3266"/>
    <w:rsid w:val="00EA458D"/>
    <w:rsid w:val="00EA51F2"/>
    <w:rsid w:val="00EA7128"/>
    <w:rsid w:val="00EB1141"/>
    <w:rsid w:val="00EB2101"/>
    <w:rsid w:val="00EB2225"/>
    <w:rsid w:val="00EB264D"/>
    <w:rsid w:val="00EB50A8"/>
    <w:rsid w:val="00EC06F3"/>
    <w:rsid w:val="00EC21EE"/>
    <w:rsid w:val="00EC64FD"/>
    <w:rsid w:val="00EC6C6D"/>
    <w:rsid w:val="00EC6DA0"/>
    <w:rsid w:val="00ED00F5"/>
    <w:rsid w:val="00ED1BD1"/>
    <w:rsid w:val="00ED35A4"/>
    <w:rsid w:val="00ED4669"/>
    <w:rsid w:val="00EE0025"/>
    <w:rsid w:val="00EE0CD5"/>
    <w:rsid w:val="00EE246B"/>
    <w:rsid w:val="00EE5733"/>
    <w:rsid w:val="00EE57E6"/>
    <w:rsid w:val="00EE5C92"/>
    <w:rsid w:val="00EE5D1B"/>
    <w:rsid w:val="00EE63C5"/>
    <w:rsid w:val="00EF0C92"/>
    <w:rsid w:val="00EF28E4"/>
    <w:rsid w:val="00EF6D27"/>
    <w:rsid w:val="00EF756E"/>
    <w:rsid w:val="00F02180"/>
    <w:rsid w:val="00F02822"/>
    <w:rsid w:val="00F0440E"/>
    <w:rsid w:val="00F10FB7"/>
    <w:rsid w:val="00F119AD"/>
    <w:rsid w:val="00F125A1"/>
    <w:rsid w:val="00F139DC"/>
    <w:rsid w:val="00F14887"/>
    <w:rsid w:val="00F14C81"/>
    <w:rsid w:val="00F155F4"/>
    <w:rsid w:val="00F17164"/>
    <w:rsid w:val="00F1745A"/>
    <w:rsid w:val="00F21CC8"/>
    <w:rsid w:val="00F2647B"/>
    <w:rsid w:val="00F2719B"/>
    <w:rsid w:val="00F31B8A"/>
    <w:rsid w:val="00F33C01"/>
    <w:rsid w:val="00F346D8"/>
    <w:rsid w:val="00F358BB"/>
    <w:rsid w:val="00F37434"/>
    <w:rsid w:val="00F443BD"/>
    <w:rsid w:val="00F51647"/>
    <w:rsid w:val="00F51FD6"/>
    <w:rsid w:val="00F534D0"/>
    <w:rsid w:val="00F53D21"/>
    <w:rsid w:val="00F62611"/>
    <w:rsid w:val="00F6444F"/>
    <w:rsid w:val="00F6726D"/>
    <w:rsid w:val="00F67482"/>
    <w:rsid w:val="00F7300E"/>
    <w:rsid w:val="00F74122"/>
    <w:rsid w:val="00F75E42"/>
    <w:rsid w:val="00F77FA8"/>
    <w:rsid w:val="00F808D4"/>
    <w:rsid w:val="00F83F93"/>
    <w:rsid w:val="00F83FE4"/>
    <w:rsid w:val="00F85B59"/>
    <w:rsid w:val="00F86817"/>
    <w:rsid w:val="00F86D93"/>
    <w:rsid w:val="00F87410"/>
    <w:rsid w:val="00F92643"/>
    <w:rsid w:val="00F92EA8"/>
    <w:rsid w:val="00F94265"/>
    <w:rsid w:val="00F96815"/>
    <w:rsid w:val="00F97421"/>
    <w:rsid w:val="00FA04DB"/>
    <w:rsid w:val="00FA0511"/>
    <w:rsid w:val="00FA12C0"/>
    <w:rsid w:val="00FA1548"/>
    <w:rsid w:val="00FA16B6"/>
    <w:rsid w:val="00FA1785"/>
    <w:rsid w:val="00FA2E40"/>
    <w:rsid w:val="00FA4D84"/>
    <w:rsid w:val="00FA7E5C"/>
    <w:rsid w:val="00FB30DF"/>
    <w:rsid w:val="00FB63DB"/>
    <w:rsid w:val="00FC0F5F"/>
    <w:rsid w:val="00FC253D"/>
    <w:rsid w:val="00FC27D7"/>
    <w:rsid w:val="00FC44B4"/>
    <w:rsid w:val="00FC48AF"/>
    <w:rsid w:val="00FC71A3"/>
    <w:rsid w:val="00FC7852"/>
    <w:rsid w:val="00FD3142"/>
    <w:rsid w:val="00FD4D95"/>
    <w:rsid w:val="00FD6307"/>
    <w:rsid w:val="00FD663D"/>
    <w:rsid w:val="00FE30F2"/>
    <w:rsid w:val="00FE4A6E"/>
    <w:rsid w:val="00FE6967"/>
    <w:rsid w:val="00FE7A28"/>
    <w:rsid w:val="00FF1998"/>
    <w:rsid w:val="00FF2F42"/>
    <w:rsid w:val="00FF3764"/>
    <w:rsid w:val="00FF5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0100D9"/>
  <w15:docId w15:val="{815D40B1-4F2E-4F35-BD3B-4C2657E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B96"/>
    <w:rPr>
      <w:sz w:val="24"/>
      <w:szCs w:val="24"/>
    </w:rPr>
  </w:style>
  <w:style w:type="paragraph" w:styleId="1">
    <w:name w:val="heading 1"/>
    <w:basedOn w:val="a"/>
    <w:next w:val="a"/>
    <w:link w:val="1Char"/>
    <w:qFormat/>
    <w:rsid w:val="00FF2F42"/>
    <w:pPr>
      <w:keepNext/>
      <w:jc w:val="center"/>
      <w:outlineLvl w:val="0"/>
    </w:pPr>
    <w:rPr>
      <w:b/>
      <w:bCs/>
      <w:lang w:val="x-none"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2B3330"/>
    <w:pPr>
      <w:tabs>
        <w:tab w:val="right" w:leader="dot" w:pos="9356"/>
      </w:tabs>
    </w:pPr>
    <w:rPr>
      <w:rFonts w:ascii="Tahoma" w:hAnsi="Tahoma"/>
      <w:sz w:val="20"/>
    </w:rPr>
  </w:style>
  <w:style w:type="table" w:styleId="a3">
    <w:name w:val="Table Grid"/>
    <w:basedOn w:val="a1"/>
    <w:rsid w:val="00DA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qFormat/>
    <w:rsid w:val="002526A5"/>
    <w:pPr>
      <w:tabs>
        <w:tab w:val="center" w:pos="4153"/>
        <w:tab w:val="right" w:pos="8306"/>
      </w:tabs>
    </w:pPr>
    <w:rPr>
      <w:lang w:val="x-none" w:eastAsia="x-none"/>
    </w:rPr>
  </w:style>
  <w:style w:type="paragraph" w:styleId="a6">
    <w:name w:val="footer"/>
    <w:basedOn w:val="a"/>
    <w:link w:val="Char0"/>
    <w:uiPriority w:val="99"/>
    <w:rsid w:val="002526A5"/>
    <w:pPr>
      <w:tabs>
        <w:tab w:val="center" w:pos="4153"/>
        <w:tab w:val="right" w:pos="8306"/>
      </w:tabs>
    </w:pPr>
    <w:rPr>
      <w:lang w:val="x-none" w:eastAsia="x-none"/>
    </w:r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aa">
    <w:name w:val="footnote text"/>
    <w:aliases w:val="Footnote Text Char1,Footnote Text Char2,Footnote Text Char11,Footnote Text Char3,Footnote Text Char4,Footnote Text Char5,Footnote Text Char6,Footnote Text Char12,Footnote Text Char21,Footnote Text Char31,Ch,Char Char Char, Ch"/>
    <w:basedOn w:val="a"/>
    <w:link w:val="Char1"/>
    <w:rsid w:val="00FF2F42"/>
    <w:rPr>
      <w:sz w:val="20"/>
      <w:szCs w:val="20"/>
    </w:rPr>
  </w:style>
  <w:style w:type="character" w:customStyle="1" w:styleId="Char1">
    <w:name w:val="Κείμενο υποσημείωσης Char"/>
    <w:aliases w:val="Footnote Text Char1 Char,Footnote Text Char2 Char,Footnote Text Char11 Char,Footnote Text Char3 Char,Footnote Text Char4 Char,Footnote Text Char5 Char,Footnote Text Char6 Char,Footnote Text Char12 Char,Footnote Text Char21 Char"/>
    <w:basedOn w:val="a0"/>
    <w:link w:val="aa"/>
    <w:rsid w:val="00FF2F42"/>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lang w:val="x-none" w:eastAsia="x-none"/>
    </w:rPr>
  </w:style>
  <w:style w:type="paragraph" w:styleId="ab">
    <w:name w:val="Body Text"/>
    <w:basedOn w:val="a"/>
    <w:link w:val="Char2"/>
    <w:rsid w:val="00FF2F42"/>
    <w:pPr>
      <w:jc w:val="center"/>
    </w:pPr>
    <w:rPr>
      <w:u w:val="single"/>
      <w:lang w:val="x-none" w:eastAsia="en-US"/>
    </w:rPr>
  </w:style>
  <w:style w:type="character" w:customStyle="1" w:styleId="Char2">
    <w:name w:val="Σώμα κειμένου Char"/>
    <w:link w:val="ab"/>
    <w:rsid w:val="00FF2F42"/>
    <w:rPr>
      <w:sz w:val="24"/>
      <w:szCs w:val="24"/>
      <w:u w:val="single"/>
      <w:lang w:eastAsia="en-US"/>
    </w:rPr>
  </w:style>
  <w:style w:type="paragraph" w:styleId="22">
    <w:name w:val="Body Text 2"/>
    <w:basedOn w:val="a"/>
    <w:link w:val="2Char0"/>
    <w:rsid w:val="00FF2F42"/>
    <w:rPr>
      <w:b/>
      <w:bCs/>
      <w:u w:val="single"/>
      <w:lang w:val="x-none" w:eastAsia="en-US"/>
    </w:rPr>
  </w:style>
  <w:style w:type="character" w:customStyle="1" w:styleId="2Char0">
    <w:name w:val="Σώμα κείμενου 2 Char"/>
    <w:link w:val="22"/>
    <w:rsid w:val="00FF2F42"/>
    <w:rPr>
      <w:b/>
      <w:bCs/>
      <w:sz w:val="24"/>
      <w:szCs w:val="24"/>
      <w:u w:val="single"/>
      <w:lang w:eastAsia="en-US"/>
    </w:rPr>
  </w:style>
  <w:style w:type="paragraph" w:styleId="ac">
    <w:name w:val="Body Text Indent"/>
    <w:basedOn w:val="a"/>
    <w:link w:val="Char3"/>
    <w:rsid w:val="00FF2F42"/>
    <w:pPr>
      <w:ind w:left="720" w:hanging="360"/>
      <w:jc w:val="both"/>
    </w:pPr>
    <w:rPr>
      <w:bCs/>
      <w:iCs/>
      <w:lang w:val="x-none" w:eastAsia="en-US"/>
    </w:rPr>
  </w:style>
  <w:style w:type="character" w:customStyle="1" w:styleId="Char3">
    <w:name w:val="Σώμα κείμενου με εσοχή Char"/>
    <w:link w:val="ac"/>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d">
    <w:name w:val="endnote text"/>
    <w:basedOn w:val="a"/>
    <w:link w:val="Char4"/>
    <w:rsid w:val="00FF2F42"/>
    <w:rPr>
      <w:sz w:val="20"/>
      <w:szCs w:val="20"/>
    </w:rPr>
  </w:style>
  <w:style w:type="character" w:customStyle="1" w:styleId="Char4">
    <w:name w:val="Κείμενο σημείωσης τέλους Char"/>
    <w:basedOn w:val="a0"/>
    <w:link w:val="ad"/>
    <w:rsid w:val="00FF2F42"/>
  </w:style>
  <w:style w:type="character" w:styleId="ae">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f">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
    <w:name w:val="toc 3"/>
    <w:basedOn w:val="a"/>
    <w:next w:val="a"/>
    <w:autoRedefine/>
    <w:rsid w:val="004A2266"/>
    <w:pPr>
      <w:ind w:left="480"/>
    </w:pPr>
  </w:style>
  <w:style w:type="paragraph" w:styleId="af0">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1">
    <w:name w:val="Subtle Emphasis"/>
    <w:uiPriority w:val="19"/>
    <w:qFormat/>
    <w:rsid w:val="00523C3C"/>
    <w:rPr>
      <w:i/>
      <w:iCs/>
      <w:color w:val="808080"/>
    </w:rPr>
  </w:style>
  <w:style w:type="character" w:styleId="af2">
    <w:name w:val="Emphasis"/>
    <w:qFormat/>
    <w:rsid w:val="00B478CE"/>
    <w:rPr>
      <w:i/>
      <w:iCs/>
    </w:rPr>
  </w:style>
  <w:style w:type="paragraph" w:customStyle="1" w:styleId="BasicParagraph">
    <w:name w:val="[Basic Paragraph]"/>
    <w:basedOn w:val="a"/>
    <w:uiPriority w:val="99"/>
    <w:rsid w:val="00AA777E"/>
    <w:pPr>
      <w:widowControl w:val="0"/>
      <w:autoSpaceDE w:val="0"/>
      <w:autoSpaceDN w:val="0"/>
      <w:adjustRightInd w:val="0"/>
      <w:spacing w:after="120" w:line="288" w:lineRule="auto"/>
      <w:textAlignment w:val="center"/>
    </w:pPr>
    <w:rPr>
      <w:rFonts w:ascii="MinionPro-Regular" w:hAnsi="MinionPro-Regular" w:cs="MinionPro-Regular"/>
      <w:color w:val="000000"/>
      <w:lang w:val="en-US" w:eastAsia="en-US"/>
    </w:rPr>
  </w:style>
  <w:style w:type="paragraph" w:styleId="af3">
    <w:name w:val="List Paragraph"/>
    <w:basedOn w:val="a"/>
    <w:link w:val="Char5"/>
    <w:uiPriority w:val="34"/>
    <w:qFormat/>
    <w:rsid w:val="00AA777E"/>
    <w:pPr>
      <w:spacing w:after="200" w:line="276" w:lineRule="auto"/>
      <w:ind w:left="720"/>
      <w:contextualSpacing/>
    </w:pPr>
    <w:rPr>
      <w:rFonts w:ascii="Calibri" w:eastAsia="Calibri" w:hAnsi="Calibri"/>
      <w:sz w:val="22"/>
      <w:szCs w:val="22"/>
      <w:lang w:eastAsia="en-US"/>
    </w:rPr>
  </w:style>
  <w:style w:type="character" w:customStyle="1" w:styleId="Char5">
    <w:name w:val="Παράγραφος λίστας Char"/>
    <w:link w:val="af3"/>
    <w:uiPriority w:val="34"/>
    <w:locked/>
    <w:rsid w:val="007C7C9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9718">
      <w:bodyDiv w:val="1"/>
      <w:marLeft w:val="0"/>
      <w:marRight w:val="0"/>
      <w:marTop w:val="0"/>
      <w:marBottom w:val="0"/>
      <w:divBdr>
        <w:top w:val="none" w:sz="0" w:space="0" w:color="auto"/>
        <w:left w:val="none" w:sz="0" w:space="0" w:color="auto"/>
        <w:bottom w:val="none" w:sz="0" w:space="0" w:color="auto"/>
        <w:right w:val="none" w:sz="0" w:space="0" w:color="auto"/>
      </w:divBdr>
    </w:div>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17394622">
      <w:bodyDiv w:val="1"/>
      <w:marLeft w:val="0"/>
      <w:marRight w:val="0"/>
      <w:marTop w:val="0"/>
      <w:marBottom w:val="0"/>
      <w:divBdr>
        <w:top w:val="none" w:sz="0" w:space="0" w:color="auto"/>
        <w:left w:val="none" w:sz="0" w:space="0" w:color="auto"/>
        <w:bottom w:val="none" w:sz="0" w:space="0" w:color="auto"/>
        <w:right w:val="none" w:sz="0" w:space="0" w:color="auto"/>
      </w:divBdr>
    </w:div>
    <w:div w:id="34937358">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69347520">
      <w:bodyDiv w:val="1"/>
      <w:marLeft w:val="0"/>
      <w:marRight w:val="0"/>
      <w:marTop w:val="0"/>
      <w:marBottom w:val="0"/>
      <w:divBdr>
        <w:top w:val="none" w:sz="0" w:space="0" w:color="auto"/>
        <w:left w:val="none" w:sz="0" w:space="0" w:color="auto"/>
        <w:bottom w:val="none" w:sz="0" w:space="0" w:color="auto"/>
        <w:right w:val="none" w:sz="0" w:space="0" w:color="auto"/>
      </w:divBdr>
    </w:div>
    <w:div w:id="85882900">
      <w:bodyDiv w:val="1"/>
      <w:marLeft w:val="0"/>
      <w:marRight w:val="0"/>
      <w:marTop w:val="0"/>
      <w:marBottom w:val="0"/>
      <w:divBdr>
        <w:top w:val="none" w:sz="0" w:space="0" w:color="auto"/>
        <w:left w:val="none" w:sz="0" w:space="0" w:color="auto"/>
        <w:bottom w:val="none" w:sz="0" w:space="0" w:color="auto"/>
        <w:right w:val="none" w:sz="0" w:space="0" w:color="auto"/>
      </w:divBdr>
    </w:div>
    <w:div w:id="111824710">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147288936">
      <w:bodyDiv w:val="1"/>
      <w:marLeft w:val="0"/>
      <w:marRight w:val="0"/>
      <w:marTop w:val="0"/>
      <w:marBottom w:val="0"/>
      <w:divBdr>
        <w:top w:val="none" w:sz="0" w:space="0" w:color="auto"/>
        <w:left w:val="none" w:sz="0" w:space="0" w:color="auto"/>
        <w:bottom w:val="none" w:sz="0" w:space="0" w:color="auto"/>
        <w:right w:val="none" w:sz="0" w:space="0" w:color="auto"/>
      </w:divBdr>
    </w:div>
    <w:div w:id="167258289">
      <w:bodyDiv w:val="1"/>
      <w:marLeft w:val="0"/>
      <w:marRight w:val="0"/>
      <w:marTop w:val="0"/>
      <w:marBottom w:val="0"/>
      <w:divBdr>
        <w:top w:val="none" w:sz="0" w:space="0" w:color="auto"/>
        <w:left w:val="none" w:sz="0" w:space="0" w:color="auto"/>
        <w:bottom w:val="none" w:sz="0" w:space="0" w:color="auto"/>
        <w:right w:val="none" w:sz="0" w:space="0" w:color="auto"/>
      </w:divBdr>
    </w:div>
    <w:div w:id="189684396">
      <w:bodyDiv w:val="1"/>
      <w:marLeft w:val="0"/>
      <w:marRight w:val="0"/>
      <w:marTop w:val="0"/>
      <w:marBottom w:val="0"/>
      <w:divBdr>
        <w:top w:val="none" w:sz="0" w:space="0" w:color="auto"/>
        <w:left w:val="none" w:sz="0" w:space="0" w:color="auto"/>
        <w:bottom w:val="none" w:sz="0" w:space="0" w:color="auto"/>
        <w:right w:val="none" w:sz="0" w:space="0" w:color="auto"/>
      </w:divBdr>
    </w:div>
    <w:div w:id="200824918">
      <w:bodyDiv w:val="1"/>
      <w:marLeft w:val="0"/>
      <w:marRight w:val="0"/>
      <w:marTop w:val="0"/>
      <w:marBottom w:val="0"/>
      <w:divBdr>
        <w:top w:val="none" w:sz="0" w:space="0" w:color="auto"/>
        <w:left w:val="none" w:sz="0" w:space="0" w:color="auto"/>
        <w:bottom w:val="none" w:sz="0" w:space="0" w:color="auto"/>
        <w:right w:val="none" w:sz="0" w:space="0" w:color="auto"/>
      </w:divBdr>
    </w:div>
    <w:div w:id="253322533">
      <w:bodyDiv w:val="1"/>
      <w:marLeft w:val="0"/>
      <w:marRight w:val="0"/>
      <w:marTop w:val="0"/>
      <w:marBottom w:val="0"/>
      <w:divBdr>
        <w:top w:val="none" w:sz="0" w:space="0" w:color="auto"/>
        <w:left w:val="none" w:sz="0" w:space="0" w:color="auto"/>
        <w:bottom w:val="none" w:sz="0" w:space="0" w:color="auto"/>
        <w:right w:val="none" w:sz="0" w:space="0" w:color="auto"/>
      </w:divBdr>
    </w:div>
    <w:div w:id="260727451">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278724886">
      <w:bodyDiv w:val="1"/>
      <w:marLeft w:val="0"/>
      <w:marRight w:val="0"/>
      <w:marTop w:val="0"/>
      <w:marBottom w:val="0"/>
      <w:divBdr>
        <w:top w:val="none" w:sz="0" w:space="0" w:color="auto"/>
        <w:left w:val="none" w:sz="0" w:space="0" w:color="auto"/>
        <w:bottom w:val="none" w:sz="0" w:space="0" w:color="auto"/>
        <w:right w:val="none" w:sz="0" w:space="0" w:color="auto"/>
      </w:divBdr>
    </w:div>
    <w:div w:id="346058188">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70689228">
      <w:bodyDiv w:val="1"/>
      <w:marLeft w:val="0"/>
      <w:marRight w:val="0"/>
      <w:marTop w:val="0"/>
      <w:marBottom w:val="0"/>
      <w:divBdr>
        <w:top w:val="none" w:sz="0" w:space="0" w:color="auto"/>
        <w:left w:val="none" w:sz="0" w:space="0" w:color="auto"/>
        <w:bottom w:val="none" w:sz="0" w:space="0" w:color="auto"/>
        <w:right w:val="none" w:sz="0" w:space="0" w:color="auto"/>
      </w:divBdr>
    </w:div>
    <w:div w:id="371541868">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52332444">
      <w:bodyDiv w:val="1"/>
      <w:marLeft w:val="0"/>
      <w:marRight w:val="0"/>
      <w:marTop w:val="0"/>
      <w:marBottom w:val="0"/>
      <w:divBdr>
        <w:top w:val="none" w:sz="0" w:space="0" w:color="auto"/>
        <w:left w:val="none" w:sz="0" w:space="0" w:color="auto"/>
        <w:bottom w:val="none" w:sz="0" w:space="0" w:color="auto"/>
        <w:right w:val="none" w:sz="0" w:space="0" w:color="auto"/>
      </w:divBdr>
    </w:div>
    <w:div w:id="460004792">
      <w:bodyDiv w:val="1"/>
      <w:marLeft w:val="0"/>
      <w:marRight w:val="0"/>
      <w:marTop w:val="0"/>
      <w:marBottom w:val="0"/>
      <w:divBdr>
        <w:top w:val="none" w:sz="0" w:space="0" w:color="auto"/>
        <w:left w:val="none" w:sz="0" w:space="0" w:color="auto"/>
        <w:bottom w:val="none" w:sz="0" w:space="0" w:color="auto"/>
        <w:right w:val="none" w:sz="0" w:space="0" w:color="auto"/>
      </w:divBdr>
    </w:div>
    <w:div w:id="496503845">
      <w:bodyDiv w:val="1"/>
      <w:marLeft w:val="0"/>
      <w:marRight w:val="0"/>
      <w:marTop w:val="0"/>
      <w:marBottom w:val="0"/>
      <w:divBdr>
        <w:top w:val="none" w:sz="0" w:space="0" w:color="auto"/>
        <w:left w:val="none" w:sz="0" w:space="0" w:color="auto"/>
        <w:bottom w:val="none" w:sz="0" w:space="0" w:color="auto"/>
        <w:right w:val="none" w:sz="0" w:space="0" w:color="auto"/>
      </w:divBdr>
    </w:div>
    <w:div w:id="525018930">
      <w:bodyDiv w:val="1"/>
      <w:marLeft w:val="0"/>
      <w:marRight w:val="0"/>
      <w:marTop w:val="0"/>
      <w:marBottom w:val="0"/>
      <w:divBdr>
        <w:top w:val="none" w:sz="0" w:space="0" w:color="auto"/>
        <w:left w:val="none" w:sz="0" w:space="0" w:color="auto"/>
        <w:bottom w:val="none" w:sz="0" w:space="0" w:color="auto"/>
        <w:right w:val="none" w:sz="0" w:space="0" w:color="auto"/>
      </w:divBdr>
    </w:div>
    <w:div w:id="541212227">
      <w:bodyDiv w:val="1"/>
      <w:marLeft w:val="0"/>
      <w:marRight w:val="0"/>
      <w:marTop w:val="0"/>
      <w:marBottom w:val="0"/>
      <w:divBdr>
        <w:top w:val="none" w:sz="0" w:space="0" w:color="auto"/>
        <w:left w:val="none" w:sz="0" w:space="0" w:color="auto"/>
        <w:bottom w:val="none" w:sz="0" w:space="0" w:color="auto"/>
        <w:right w:val="none" w:sz="0" w:space="0" w:color="auto"/>
      </w:divBdr>
    </w:div>
    <w:div w:id="560142833">
      <w:bodyDiv w:val="1"/>
      <w:marLeft w:val="0"/>
      <w:marRight w:val="0"/>
      <w:marTop w:val="0"/>
      <w:marBottom w:val="0"/>
      <w:divBdr>
        <w:top w:val="none" w:sz="0" w:space="0" w:color="auto"/>
        <w:left w:val="none" w:sz="0" w:space="0" w:color="auto"/>
        <w:bottom w:val="none" w:sz="0" w:space="0" w:color="auto"/>
        <w:right w:val="none" w:sz="0" w:space="0" w:color="auto"/>
      </w:divBdr>
    </w:div>
    <w:div w:id="562371592">
      <w:bodyDiv w:val="1"/>
      <w:marLeft w:val="0"/>
      <w:marRight w:val="0"/>
      <w:marTop w:val="0"/>
      <w:marBottom w:val="0"/>
      <w:divBdr>
        <w:top w:val="none" w:sz="0" w:space="0" w:color="auto"/>
        <w:left w:val="none" w:sz="0" w:space="0" w:color="auto"/>
        <w:bottom w:val="none" w:sz="0" w:space="0" w:color="auto"/>
        <w:right w:val="none" w:sz="0" w:space="0" w:color="auto"/>
      </w:divBdr>
    </w:div>
    <w:div w:id="579170314">
      <w:bodyDiv w:val="1"/>
      <w:marLeft w:val="0"/>
      <w:marRight w:val="0"/>
      <w:marTop w:val="0"/>
      <w:marBottom w:val="0"/>
      <w:divBdr>
        <w:top w:val="none" w:sz="0" w:space="0" w:color="auto"/>
        <w:left w:val="none" w:sz="0" w:space="0" w:color="auto"/>
        <w:bottom w:val="none" w:sz="0" w:space="0" w:color="auto"/>
        <w:right w:val="none" w:sz="0" w:space="0" w:color="auto"/>
      </w:divBdr>
    </w:div>
    <w:div w:id="588735415">
      <w:bodyDiv w:val="1"/>
      <w:marLeft w:val="0"/>
      <w:marRight w:val="0"/>
      <w:marTop w:val="0"/>
      <w:marBottom w:val="0"/>
      <w:divBdr>
        <w:top w:val="none" w:sz="0" w:space="0" w:color="auto"/>
        <w:left w:val="none" w:sz="0" w:space="0" w:color="auto"/>
        <w:bottom w:val="none" w:sz="0" w:space="0" w:color="auto"/>
        <w:right w:val="none" w:sz="0" w:space="0" w:color="auto"/>
      </w:divBdr>
    </w:div>
    <w:div w:id="592131163">
      <w:bodyDiv w:val="1"/>
      <w:marLeft w:val="0"/>
      <w:marRight w:val="0"/>
      <w:marTop w:val="0"/>
      <w:marBottom w:val="0"/>
      <w:divBdr>
        <w:top w:val="none" w:sz="0" w:space="0" w:color="auto"/>
        <w:left w:val="none" w:sz="0" w:space="0" w:color="auto"/>
        <w:bottom w:val="none" w:sz="0" w:space="0" w:color="auto"/>
        <w:right w:val="none" w:sz="0" w:space="0" w:color="auto"/>
      </w:divBdr>
    </w:div>
    <w:div w:id="619725587">
      <w:bodyDiv w:val="1"/>
      <w:marLeft w:val="0"/>
      <w:marRight w:val="0"/>
      <w:marTop w:val="0"/>
      <w:marBottom w:val="0"/>
      <w:divBdr>
        <w:top w:val="none" w:sz="0" w:space="0" w:color="auto"/>
        <w:left w:val="none" w:sz="0" w:space="0" w:color="auto"/>
        <w:bottom w:val="none" w:sz="0" w:space="0" w:color="auto"/>
        <w:right w:val="none" w:sz="0" w:space="0" w:color="auto"/>
      </w:divBdr>
    </w:div>
    <w:div w:id="657078949">
      <w:bodyDiv w:val="1"/>
      <w:marLeft w:val="0"/>
      <w:marRight w:val="0"/>
      <w:marTop w:val="0"/>
      <w:marBottom w:val="0"/>
      <w:divBdr>
        <w:top w:val="none" w:sz="0" w:space="0" w:color="auto"/>
        <w:left w:val="none" w:sz="0" w:space="0" w:color="auto"/>
        <w:bottom w:val="none" w:sz="0" w:space="0" w:color="auto"/>
        <w:right w:val="none" w:sz="0" w:space="0" w:color="auto"/>
      </w:divBdr>
    </w:div>
    <w:div w:id="679822137">
      <w:bodyDiv w:val="1"/>
      <w:marLeft w:val="0"/>
      <w:marRight w:val="0"/>
      <w:marTop w:val="0"/>
      <w:marBottom w:val="0"/>
      <w:divBdr>
        <w:top w:val="none" w:sz="0" w:space="0" w:color="auto"/>
        <w:left w:val="none" w:sz="0" w:space="0" w:color="auto"/>
        <w:bottom w:val="none" w:sz="0" w:space="0" w:color="auto"/>
        <w:right w:val="none" w:sz="0" w:space="0" w:color="auto"/>
      </w:divBdr>
    </w:div>
    <w:div w:id="692658367">
      <w:bodyDiv w:val="1"/>
      <w:marLeft w:val="0"/>
      <w:marRight w:val="0"/>
      <w:marTop w:val="0"/>
      <w:marBottom w:val="0"/>
      <w:divBdr>
        <w:top w:val="none" w:sz="0" w:space="0" w:color="auto"/>
        <w:left w:val="none" w:sz="0" w:space="0" w:color="auto"/>
        <w:bottom w:val="none" w:sz="0" w:space="0" w:color="auto"/>
        <w:right w:val="none" w:sz="0" w:space="0" w:color="auto"/>
      </w:divBdr>
    </w:div>
    <w:div w:id="702635451">
      <w:bodyDiv w:val="1"/>
      <w:marLeft w:val="0"/>
      <w:marRight w:val="0"/>
      <w:marTop w:val="0"/>
      <w:marBottom w:val="0"/>
      <w:divBdr>
        <w:top w:val="none" w:sz="0" w:space="0" w:color="auto"/>
        <w:left w:val="none" w:sz="0" w:space="0" w:color="auto"/>
        <w:bottom w:val="none" w:sz="0" w:space="0" w:color="auto"/>
        <w:right w:val="none" w:sz="0" w:space="0" w:color="auto"/>
      </w:divBdr>
    </w:div>
    <w:div w:id="710570246">
      <w:bodyDiv w:val="1"/>
      <w:marLeft w:val="0"/>
      <w:marRight w:val="0"/>
      <w:marTop w:val="0"/>
      <w:marBottom w:val="0"/>
      <w:divBdr>
        <w:top w:val="none" w:sz="0" w:space="0" w:color="auto"/>
        <w:left w:val="none" w:sz="0" w:space="0" w:color="auto"/>
        <w:bottom w:val="none" w:sz="0" w:space="0" w:color="auto"/>
        <w:right w:val="none" w:sz="0" w:space="0" w:color="auto"/>
      </w:divBdr>
    </w:div>
    <w:div w:id="726613787">
      <w:bodyDiv w:val="1"/>
      <w:marLeft w:val="0"/>
      <w:marRight w:val="0"/>
      <w:marTop w:val="0"/>
      <w:marBottom w:val="0"/>
      <w:divBdr>
        <w:top w:val="none" w:sz="0" w:space="0" w:color="auto"/>
        <w:left w:val="none" w:sz="0" w:space="0" w:color="auto"/>
        <w:bottom w:val="none" w:sz="0" w:space="0" w:color="auto"/>
        <w:right w:val="none" w:sz="0" w:space="0" w:color="auto"/>
      </w:divBdr>
    </w:div>
    <w:div w:id="727150980">
      <w:bodyDiv w:val="1"/>
      <w:marLeft w:val="0"/>
      <w:marRight w:val="0"/>
      <w:marTop w:val="0"/>
      <w:marBottom w:val="0"/>
      <w:divBdr>
        <w:top w:val="none" w:sz="0" w:space="0" w:color="auto"/>
        <w:left w:val="none" w:sz="0" w:space="0" w:color="auto"/>
        <w:bottom w:val="none" w:sz="0" w:space="0" w:color="auto"/>
        <w:right w:val="none" w:sz="0" w:space="0" w:color="auto"/>
      </w:divBdr>
    </w:div>
    <w:div w:id="770929040">
      <w:bodyDiv w:val="1"/>
      <w:marLeft w:val="0"/>
      <w:marRight w:val="0"/>
      <w:marTop w:val="0"/>
      <w:marBottom w:val="0"/>
      <w:divBdr>
        <w:top w:val="none" w:sz="0" w:space="0" w:color="auto"/>
        <w:left w:val="none" w:sz="0" w:space="0" w:color="auto"/>
        <w:bottom w:val="none" w:sz="0" w:space="0" w:color="auto"/>
        <w:right w:val="none" w:sz="0" w:space="0" w:color="auto"/>
      </w:divBdr>
    </w:div>
    <w:div w:id="808788385">
      <w:bodyDiv w:val="1"/>
      <w:marLeft w:val="0"/>
      <w:marRight w:val="0"/>
      <w:marTop w:val="0"/>
      <w:marBottom w:val="0"/>
      <w:divBdr>
        <w:top w:val="none" w:sz="0" w:space="0" w:color="auto"/>
        <w:left w:val="none" w:sz="0" w:space="0" w:color="auto"/>
        <w:bottom w:val="none" w:sz="0" w:space="0" w:color="auto"/>
        <w:right w:val="none" w:sz="0" w:space="0" w:color="auto"/>
      </w:divBdr>
    </w:div>
    <w:div w:id="900674831">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21523876">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30704317">
      <w:bodyDiv w:val="1"/>
      <w:marLeft w:val="0"/>
      <w:marRight w:val="0"/>
      <w:marTop w:val="0"/>
      <w:marBottom w:val="0"/>
      <w:divBdr>
        <w:top w:val="none" w:sz="0" w:space="0" w:color="auto"/>
        <w:left w:val="none" w:sz="0" w:space="0" w:color="auto"/>
        <w:bottom w:val="none" w:sz="0" w:space="0" w:color="auto"/>
        <w:right w:val="none" w:sz="0" w:space="0" w:color="auto"/>
      </w:divBdr>
    </w:div>
    <w:div w:id="949823131">
      <w:bodyDiv w:val="1"/>
      <w:marLeft w:val="0"/>
      <w:marRight w:val="0"/>
      <w:marTop w:val="0"/>
      <w:marBottom w:val="0"/>
      <w:divBdr>
        <w:top w:val="none" w:sz="0" w:space="0" w:color="auto"/>
        <w:left w:val="none" w:sz="0" w:space="0" w:color="auto"/>
        <w:bottom w:val="none" w:sz="0" w:space="0" w:color="auto"/>
        <w:right w:val="none" w:sz="0" w:space="0" w:color="auto"/>
      </w:divBdr>
    </w:div>
    <w:div w:id="956983792">
      <w:bodyDiv w:val="1"/>
      <w:marLeft w:val="0"/>
      <w:marRight w:val="0"/>
      <w:marTop w:val="0"/>
      <w:marBottom w:val="0"/>
      <w:divBdr>
        <w:top w:val="none" w:sz="0" w:space="0" w:color="auto"/>
        <w:left w:val="none" w:sz="0" w:space="0" w:color="auto"/>
        <w:bottom w:val="none" w:sz="0" w:space="0" w:color="auto"/>
        <w:right w:val="none" w:sz="0" w:space="0" w:color="auto"/>
      </w:divBdr>
    </w:div>
    <w:div w:id="976183624">
      <w:bodyDiv w:val="1"/>
      <w:marLeft w:val="0"/>
      <w:marRight w:val="0"/>
      <w:marTop w:val="0"/>
      <w:marBottom w:val="0"/>
      <w:divBdr>
        <w:top w:val="none" w:sz="0" w:space="0" w:color="auto"/>
        <w:left w:val="none" w:sz="0" w:space="0" w:color="auto"/>
        <w:bottom w:val="none" w:sz="0" w:space="0" w:color="auto"/>
        <w:right w:val="none" w:sz="0" w:space="0" w:color="auto"/>
      </w:divBdr>
    </w:div>
    <w:div w:id="986666468">
      <w:bodyDiv w:val="1"/>
      <w:marLeft w:val="0"/>
      <w:marRight w:val="0"/>
      <w:marTop w:val="0"/>
      <w:marBottom w:val="0"/>
      <w:divBdr>
        <w:top w:val="none" w:sz="0" w:space="0" w:color="auto"/>
        <w:left w:val="none" w:sz="0" w:space="0" w:color="auto"/>
        <w:bottom w:val="none" w:sz="0" w:space="0" w:color="auto"/>
        <w:right w:val="none" w:sz="0" w:space="0" w:color="auto"/>
      </w:divBdr>
    </w:div>
    <w:div w:id="994333802">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19745691">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24554824">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62480045">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124034485">
      <w:bodyDiv w:val="1"/>
      <w:marLeft w:val="0"/>
      <w:marRight w:val="0"/>
      <w:marTop w:val="0"/>
      <w:marBottom w:val="0"/>
      <w:divBdr>
        <w:top w:val="none" w:sz="0" w:space="0" w:color="auto"/>
        <w:left w:val="none" w:sz="0" w:space="0" w:color="auto"/>
        <w:bottom w:val="none" w:sz="0" w:space="0" w:color="auto"/>
        <w:right w:val="none" w:sz="0" w:space="0" w:color="auto"/>
      </w:divBdr>
    </w:div>
    <w:div w:id="1142039001">
      <w:bodyDiv w:val="1"/>
      <w:marLeft w:val="0"/>
      <w:marRight w:val="0"/>
      <w:marTop w:val="0"/>
      <w:marBottom w:val="0"/>
      <w:divBdr>
        <w:top w:val="none" w:sz="0" w:space="0" w:color="auto"/>
        <w:left w:val="none" w:sz="0" w:space="0" w:color="auto"/>
        <w:bottom w:val="none" w:sz="0" w:space="0" w:color="auto"/>
        <w:right w:val="none" w:sz="0" w:space="0" w:color="auto"/>
      </w:divBdr>
    </w:div>
    <w:div w:id="1148014648">
      <w:bodyDiv w:val="1"/>
      <w:marLeft w:val="0"/>
      <w:marRight w:val="0"/>
      <w:marTop w:val="0"/>
      <w:marBottom w:val="0"/>
      <w:divBdr>
        <w:top w:val="none" w:sz="0" w:space="0" w:color="auto"/>
        <w:left w:val="none" w:sz="0" w:space="0" w:color="auto"/>
        <w:bottom w:val="none" w:sz="0" w:space="0" w:color="auto"/>
        <w:right w:val="none" w:sz="0" w:space="0" w:color="auto"/>
      </w:divBdr>
    </w:div>
    <w:div w:id="1162699284">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44997177">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275213742">
      <w:bodyDiv w:val="1"/>
      <w:marLeft w:val="0"/>
      <w:marRight w:val="0"/>
      <w:marTop w:val="0"/>
      <w:marBottom w:val="0"/>
      <w:divBdr>
        <w:top w:val="none" w:sz="0" w:space="0" w:color="auto"/>
        <w:left w:val="none" w:sz="0" w:space="0" w:color="auto"/>
        <w:bottom w:val="none" w:sz="0" w:space="0" w:color="auto"/>
        <w:right w:val="none" w:sz="0" w:space="0" w:color="auto"/>
      </w:divBdr>
    </w:div>
    <w:div w:id="1322541617">
      <w:bodyDiv w:val="1"/>
      <w:marLeft w:val="0"/>
      <w:marRight w:val="0"/>
      <w:marTop w:val="0"/>
      <w:marBottom w:val="0"/>
      <w:divBdr>
        <w:top w:val="none" w:sz="0" w:space="0" w:color="auto"/>
        <w:left w:val="none" w:sz="0" w:space="0" w:color="auto"/>
        <w:bottom w:val="none" w:sz="0" w:space="0" w:color="auto"/>
        <w:right w:val="none" w:sz="0" w:space="0" w:color="auto"/>
      </w:divBdr>
    </w:div>
    <w:div w:id="1325624529">
      <w:bodyDiv w:val="1"/>
      <w:marLeft w:val="0"/>
      <w:marRight w:val="0"/>
      <w:marTop w:val="0"/>
      <w:marBottom w:val="0"/>
      <w:divBdr>
        <w:top w:val="none" w:sz="0" w:space="0" w:color="auto"/>
        <w:left w:val="none" w:sz="0" w:space="0" w:color="auto"/>
        <w:bottom w:val="none" w:sz="0" w:space="0" w:color="auto"/>
        <w:right w:val="none" w:sz="0" w:space="0" w:color="auto"/>
      </w:divBdr>
    </w:div>
    <w:div w:id="1346516997">
      <w:bodyDiv w:val="1"/>
      <w:marLeft w:val="0"/>
      <w:marRight w:val="0"/>
      <w:marTop w:val="0"/>
      <w:marBottom w:val="0"/>
      <w:divBdr>
        <w:top w:val="none" w:sz="0" w:space="0" w:color="auto"/>
        <w:left w:val="none" w:sz="0" w:space="0" w:color="auto"/>
        <w:bottom w:val="none" w:sz="0" w:space="0" w:color="auto"/>
        <w:right w:val="none" w:sz="0" w:space="0" w:color="auto"/>
      </w:divBdr>
    </w:div>
    <w:div w:id="1363676628">
      <w:bodyDiv w:val="1"/>
      <w:marLeft w:val="0"/>
      <w:marRight w:val="0"/>
      <w:marTop w:val="0"/>
      <w:marBottom w:val="0"/>
      <w:divBdr>
        <w:top w:val="none" w:sz="0" w:space="0" w:color="auto"/>
        <w:left w:val="none" w:sz="0" w:space="0" w:color="auto"/>
        <w:bottom w:val="none" w:sz="0" w:space="0" w:color="auto"/>
        <w:right w:val="none" w:sz="0" w:space="0" w:color="auto"/>
      </w:divBdr>
    </w:div>
    <w:div w:id="1385180921">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449470340">
      <w:bodyDiv w:val="1"/>
      <w:marLeft w:val="0"/>
      <w:marRight w:val="0"/>
      <w:marTop w:val="0"/>
      <w:marBottom w:val="0"/>
      <w:divBdr>
        <w:top w:val="none" w:sz="0" w:space="0" w:color="auto"/>
        <w:left w:val="none" w:sz="0" w:space="0" w:color="auto"/>
        <w:bottom w:val="none" w:sz="0" w:space="0" w:color="auto"/>
        <w:right w:val="none" w:sz="0" w:space="0" w:color="auto"/>
      </w:divBdr>
    </w:div>
    <w:div w:id="1467964070">
      <w:bodyDiv w:val="1"/>
      <w:marLeft w:val="0"/>
      <w:marRight w:val="0"/>
      <w:marTop w:val="0"/>
      <w:marBottom w:val="0"/>
      <w:divBdr>
        <w:top w:val="none" w:sz="0" w:space="0" w:color="auto"/>
        <w:left w:val="none" w:sz="0" w:space="0" w:color="auto"/>
        <w:bottom w:val="none" w:sz="0" w:space="0" w:color="auto"/>
        <w:right w:val="none" w:sz="0" w:space="0" w:color="auto"/>
      </w:divBdr>
    </w:div>
    <w:div w:id="1494754376">
      <w:bodyDiv w:val="1"/>
      <w:marLeft w:val="0"/>
      <w:marRight w:val="0"/>
      <w:marTop w:val="0"/>
      <w:marBottom w:val="0"/>
      <w:divBdr>
        <w:top w:val="none" w:sz="0" w:space="0" w:color="auto"/>
        <w:left w:val="none" w:sz="0" w:space="0" w:color="auto"/>
        <w:bottom w:val="none" w:sz="0" w:space="0" w:color="auto"/>
        <w:right w:val="none" w:sz="0" w:space="0" w:color="auto"/>
      </w:divBdr>
    </w:div>
    <w:div w:id="1506092248">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538199017">
      <w:bodyDiv w:val="1"/>
      <w:marLeft w:val="0"/>
      <w:marRight w:val="0"/>
      <w:marTop w:val="0"/>
      <w:marBottom w:val="0"/>
      <w:divBdr>
        <w:top w:val="none" w:sz="0" w:space="0" w:color="auto"/>
        <w:left w:val="none" w:sz="0" w:space="0" w:color="auto"/>
        <w:bottom w:val="none" w:sz="0" w:space="0" w:color="auto"/>
        <w:right w:val="none" w:sz="0" w:space="0" w:color="auto"/>
      </w:divBdr>
    </w:div>
    <w:div w:id="1562475200">
      <w:bodyDiv w:val="1"/>
      <w:marLeft w:val="0"/>
      <w:marRight w:val="0"/>
      <w:marTop w:val="0"/>
      <w:marBottom w:val="0"/>
      <w:divBdr>
        <w:top w:val="none" w:sz="0" w:space="0" w:color="auto"/>
        <w:left w:val="none" w:sz="0" w:space="0" w:color="auto"/>
        <w:bottom w:val="none" w:sz="0" w:space="0" w:color="auto"/>
        <w:right w:val="none" w:sz="0" w:space="0" w:color="auto"/>
      </w:divBdr>
    </w:div>
    <w:div w:id="1564366822">
      <w:bodyDiv w:val="1"/>
      <w:marLeft w:val="0"/>
      <w:marRight w:val="0"/>
      <w:marTop w:val="0"/>
      <w:marBottom w:val="0"/>
      <w:divBdr>
        <w:top w:val="none" w:sz="0" w:space="0" w:color="auto"/>
        <w:left w:val="none" w:sz="0" w:space="0" w:color="auto"/>
        <w:bottom w:val="none" w:sz="0" w:space="0" w:color="auto"/>
        <w:right w:val="none" w:sz="0" w:space="0" w:color="auto"/>
      </w:divBdr>
    </w:div>
    <w:div w:id="1571161462">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652979617">
      <w:bodyDiv w:val="1"/>
      <w:marLeft w:val="0"/>
      <w:marRight w:val="0"/>
      <w:marTop w:val="0"/>
      <w:marBottom w:val="0"/>
      <w:divBdr>
        <w:top w:val="none" w:sz="0" w:space="0" w:color="auto"/>
        <w:left w:val="none" w:sz="0" w:space="0" w:color="auto"/>
        <w:bottom w:val="none" w:sz="0" w:space="0" w:color="auto"/>
        <w:right w:val="none" w:sz="0" w:space="0" w:color="auto"/>
      </w:divBdr>
    </w:div>
    <w:div w:id="1657487821">
      <w:bodyDiv w:val="1"/>
      <w:marLeft w:val="0"/>
      <w:marRight w:val="0"/>
      <w:marTop w:val="0"/>
      <w:marBottom w:val="0"/>
      <w:divBdr>
        <w:top w:val="none" w:sz="0" w:space="0" w:color="auto"/>
        <w:left w:val="none" w:sz="0" w:space="0" w:color="auto"/>
        <w:bottom w:val="none" w:sz="0" w:space="0" w:color="auto"/>
        <w:right w:val="none" w:sz="0" w:space="0" w:color="auto"/>
      </w:divBdr>
    </w:div>
    <w:div w:id="1682661192">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24018440">
      <w:bodyDiv w:val="1"/>
      <w:marLeft w:val="0"/>
      <w:marRight w:val="0"/>
      <w:marTop w:val="0"/>
      <w:marBottom w:val="0"/>
      <w:divBdr>
        <w:top w:val="none" w:sz="0" w:space="0" w:color="auto"/>
        <w:left w:val="none" w:sz="0" w:space="0" w:color="auto"/>
        <w:bottom w:val="none" w:sz="0" w:space="0" w:color="auto"/>
        <w:right w:val="none" w:sz="0" w:space="0" w:color="auto"/>
      </w:divBdr>
    </w:div>
    <w:div w:id="1724715559">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63836524">
      <w:bodyDiv w:val="1"/>
      <w:marLeft w:val="0"/>
      <w:marRight w:val="0"/>
      <w:marTop w:val="0"/>
      <w:marBottom w:val="0"/>
      <w:divBdr>
        <w:top w:val="none" w:sz="0" w:space="0" w:color="auto"/>
        <w:left w:val="none" w:sz="0" w:space="0" w:color="auto"/>
        <w:bottom w:val="none" w:sz="0" w:space="0" w:color="auto"/>
        <w:right w:val="none" w:sz="0" w:space="0" w:color="auto"/>
      </w:divBdr>
    </w:div>
    <w:div w:id="1764300834">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03616747">
      <w:bodyDiv w:val="1"/>
      <w:marLeft w:val="0"/>
      <w:marRight w:val="0"/>
      <w:marTop w:val="0"/>
      <w:marBottom w:val="0"/>
      <w:divBdr>
        <w:top w:val="none" w:sz="0" w:space="0" w:color="auto"/>
        <w:left w:val="none" w:sz="0" w:space="0" w:color="auto"/>
        <w:bottom w:val="none" w:sz="0" w:space="0" w:color="auto"/>
        <w:right w:val="none" w:sz="0" w:space="0" w:color="auto"/>
      </w:divBdr>
    </w:div>
    <w:div w:id="1805610915">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50900106">
      <w:bodyDiv w:val="1"/>
      <w:marLeft w:val="0"/>
      <w:marRight w:val="0"/>
      <w:marTop w:val="0"/>
      <w:marBottom w:val="0"/>
      <w:divBdr>
        <w:top w:val="none" w:sz="0" w:space="0" w:color="auto"/>
        <w:left w:val="none" w:sz="0" w:space="0" w:color="auto"/>
        <w:bottom w:val="none" w:sz="0" w:space="0" w:color="auto"/>
        <w:right w:val="none" w:sz="0" w:space="0" w:color="auto"/>
      </w:divBdr>
    </w:div>
    <w:div w:id="1851673519">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126724">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19366296">
      <w:bodyDiv w:val="1"/>
      <w:marLeft w:val="0"/>
      <w:marRight w:val="0"/>
      <w:marTop w:val="0"/>
      <w:marBottom w:val="0"/>
      <w:divBdr>
        <w:top w:val="none" w:sz="0" w:space="0" w:color="auto"/>
        <w:left w:val="none" w:sz="0" w:space="0" w:color="auto"/>
        <w:bottom w:val="none" w:sz="0" w:space="0" w:color="auto"/>
        <w:right w:val="none" w:sz="0" w:space="0" w:color="auto"/>
      </w:divBdr>
    </w:div>
    <w:div w:id="1923564402">
      <w:bodyDiv w:val="1"/>
      <w:marLeft w:val="0"/>
      <w:marRight w:val="0"/>
      <w:marTop w:val="0"/>
      <w:marBottom w:val="0"/>
      <w:divBdr>
        <w:top w:val="none" w:sz="0" w:space="0" w:color="auto"/>
        <w:left w:val="none" w:sz="0" w:space="0" w:color="auto"/>
        <w:bottom w:val="none" w:sz="0" w:space="0" w:color="auto"/>
        <w:right w:val="none" w:sz="0" w:space="0" w:color="auto"/>
      </w:divBdr>
    </w:div>
    <w:div w:id="1924408666">
      <w:bodyDiv w:val="1"/>
      <w:marLeft w:val="0"/>
      <w:marRight w:val="0"/>
      <w:marTop w:val="0"/>
      <w:marBottom w:val="0"/>
      <w:divBdr>
        <w:top w:val="none" w:sz="0" w:space="0" w:color="auto"/>
        <w:left w:val="none" w:sz="0" w:space="0" w:color="auto"/>
        <w:bottom w:val="none" w:sz="0" w:space="0" w:color="auto"/>
        <w:right w:val="none" w:sz="0" w:space="0" w:color="auto"/>
      </w:divBdr>
    </w:div>
    <w:div w:id="1926379063">
      <w:bodyDiv w:val="1"/>
      <w:marLeft w:val="0"/>
      <w:marRight w:val="0"/>
      <w:marTop w:val="0"/>
      <w:marBottom w:val="0"/>
      <w:divBdr>
        <w:top w:val="none" w:sz="0" w:space="0" w:color="auto"/>
        <w:left w:val="none" w:sz="0" w:space="0" w:color="auto"/>
        <w:bottom w:val="none" w:sz="0" w:space="0" w:color="auto"/>
        <w:right w:val="none" w:sz="0" w:space="0" w:color="auto"/>
      </w:divBdr>
    </w:div>
    <w:div w:id="194079056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1962497464">
      <w:bodyDiv w:val="1"/>
      <w:marLeft w:val="0"/>
      <w:marRight w:val="0"/>
      <w:marTop w:val="0"/>
      <w:marBottom w:val="0"/>
      <w:divBdr>
        <w:top w:val="none" w:sz="0" w:space="0" w:color="auto"/>
        <w:left w:val="none" w:sz="0" w:space="0" w:color="auto"/>
        <w:bottom w:val="none" w:sz="0" w:space="0" w:color="auto"/>
        <w:right w:val="none" w:sz="0" w:space="0" w:color="auto"/>
      </w:divBdr>
    </w:div>
    <w:div w:id="1985625302">
      <w:bodyDiv w:val="1"/>
      <w:marLeft w:val="0"/>
      <w:marRight w:val="0"/>
      <w:marTop w:val="0"/>
      <w:marBottom w:val="0"/>
      <w:divBdr>
        <w:top w:val="none" w:sz="0" w:space="0" w:color="auto"/>
        <w:left w:val="none" w:sz="0" w:space="0" w:color="auto"/>
        <w:bottom w:val="none" w:sz="0" w:space="0" w:color="auto"/>
        <w:right w:val="none" w:sz="0" w:space="0" w:color="auto"/>
      </w:divBdr>
    </w:div>
    <w:div w:id="2005476973">
      <w:bodyDiv w:val="1"/>
      <w:marLeft w:val="0"/>
      <w:marRight w:val="0"/>
      <w:marTop w:val="0"/>
      <w:marBottom w:val="0"/>
      <w:divBdr>
        <w:top w:val="none" w:sz="0" w:space="0" w:color="auto"/>
        <w:left w:val="none" w:sz="0" w:space="0" w:color="auto"/>
        <w:bottom w:val="none" w:sz="0" w:space="0" w:color="auto"/>
        <w:right w:val="none" w:sz="0" w:space="0" w:color="auto"/>
      </w:divBdr>
    </w:div>
    <w:div w:id="2029210620">
      <w:bodyDiv w:val="1"/>
      <w:marLeft w:val="0"/>
      <w:marRight w:val="0"/>
      <w:marTop w:val="0"/>
      <w:marBottom w:val="0"/>
      <w:divBdr>
        <w:top w:val="none" w:sz="0" w:space="0" w:color="auto"/>
        <w:left w:val="none" w:sz="0" w:space="0" w:color="auto"/>
        <w:bottom w:val="none" w:sz="0" w:space="0" w:color="auto"/>
        <w:right w:val="none" w:sz="0" w:space="0" w:color="auto"/>
      </w:divBdr>
    </w:div>
    <w:div w:id="2041660287">
      <w:bodyDiv w:val="1"/>
      <w:marLeft w:val="0"/>
      <w:marRight w:val="0"/>
      <w:marTop w:val="0"/>
      <w:marBottom w:val="0"/>
      <w:divBdr>
        <w:top w:val="none" w:sz="0" w:space="0" w:color="auto"/>
        <w:left w:val="none" w:sz="0" w:space="0" w:color="auto"/>
        <w:bottom w:val="none" w:sz="0" w:space="0" w:color="auto"/>
        <w:right w:val="none" w:sz="0" w:space="0" w:color="auto"/>
      </w:divBdr>
    </w:div>
    <w:div w:id="2109041320">
      <w:bodyDiv w:val="1"/>
      <w:marLeft w:val="0"/>
      <w:marRight w:val="0"/>
      <w:marTop w:val="0"/>
      <w:marBottom w:val="0"/>
      <w:divBdr>
        <w:top w:val="none" w:sz="0" w:space="0" w:color="auto"/>
        <w:left w:val="none" w:sz="0" w:space="0" w:color="auto"/>
        <w:bottom w:val="none" w:sz="0" w:space="0" w:color="auto"/>
        <w:right w:val="none" w:sz="0" w:space="0" w:color="auto"/>
      </w:divBdr>
    </w:div>
    <w:div w:id="2121756069">
      <w:bodyDiv w:val="1"/>
      <w:marLeft w:val="0"/>
      <w:marRight w:val="0"/>
      <w:marTop w:val="0"/>
      <w:marBottom w:val="0"/>
      <w:divBdr>
        <w:top w:val="none" w:sz="0" w:space="0" w:color="auto"/>
        <w:left w:val="none" w:sz="0" w:space="0" w:color="auto"/>
        <w:bottom w:val="none" w:sz="0" w:space="0" w:color="auto"/>
        <w:right w:val="none" w:sz="0" w:space="0" w:color="auto"/>
      </w:divBdr>
    </w:div>
    <w:div w:id="21372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C0D1C-D4F4-4EFB-9B63-C0E28456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5348</Words>
  <Characters>35193</Characters>
  <Application>Microsoft Office Word</Application>
  <DocSecurity>0</DocSecurity>
  <Lines>293</Lines>
  <Paragraphs>80</Paragraphs>
  <ScaleCrop>false</ScaleCrop>
  <HeadingPairs>
    <vt:vector size="2" baseType="variant">
      <vt:variant>
        <vt:lpstr>Τίτλος</vt:lpstr>
      </vt:variant>
      <vt:variant>
        <vt:i4>1</vt:i4>
      </vt:variant>
    </vt:vector>
  </HeadingPairs>
  <TitlesOfParts>
    <vt:vector size="1" baseType="lpstr">
      <vt:lpstr>ISRS 4400</vt:lpstr>
    </vt:vector>
  </TitlesOfParts>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subject/>
  <dc:creator>Your User Name</dc:creator>
  <cp:keywords/>
  <cp:lastModifiedBy>Syneconomy User</cp:lastModifiedBy>
  <cp:revision>23</cp:revision>
  <cp:lastPrinted>2019-08-29T08:17:00Z</cp:lastPrinted>
  <dcterms:created xsi:type="dcterms:W3CDTF">2019-08-28T15:38:00Z</dcterms:created>
  <dcterms:modified xsi:type="dcterms:W3CDTF">2021-07-29T10:52:00Z</dcterms:modified>
</cp:coreProperties>
</file>